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3B0C8" w14:textId="57E81745" w:rsidR="00E90E49" w:rsidRPr="004146EA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4146EA">
        <w:t>3GPP TSG-RAN WG</w:t>
      </w:r>
      <w:r w:rsidR="008F1C4E" w:rsidRPr="004146EA">
        <w:t>1</w:t>
      </w:r>
      <w:r w:rsidRPr="004146EA">
        <w:t xml:space="preserve"> </w:t>
      </w:r>
      <w:r w:rsidR="008F1C4E" w:rsidRPr="004146EA">
        <w:t xml:space="preserve">Meeting </w:t>
      </w:r>
      <w:r w:rsidRPr="004146EA">
        <w:t>#</w:t>
      </w:r>
      <w:r w:rsidR="008B2163" w:rsidRPr="004146EA">
        <w:t>100</w:t>
      </w:r>
      <w:r w:rsidRPr="004146EA">
        <w:tab/>
      </w:r>
      <w:r w:rsidRPr="004146EA">
        <w:rPr>
          <w:sz w:val="32"/>
          <w:szCs w:val="32"/>
        </w:rPr>
        <w:t xml:space="preserve">Tdoc </w:t>
      </w:r>
      <w:r w:rsidR="00091557" w:rsidRPr="004146EA">
        <w:rPr>
          <w:sz w:val="32"/>
          <w:szCs w:val="32"/>
        </w:rPr>
        <w:t>R</w:t>
      </w:r>
      <w:r w:rsidR="008F1C4E" w:rsidRPr="004146EA">
        <w:rPr>
          <w:sz w:val="32"/>
          <w:szCs w:val="32"/>
        </w:rPr>
        <w:t>1</w:t>
      </w:r>
      <w:r w:rsidR="00091557" w:rsidRPr="004146EA">
        <w:rPr>
          <w:sz w:val="32"/>
          <w:szCs w:val="32"/>
        </w:rPr>
        <w:t>-</w:t>
      </w:r>
      <w:r w:rsidR="008B2163" w:rsidRPr="004146EA">
        <w:rPr>
          <w:sz w:val="32"/>
          <w:szCs w:val="32"/>
        </w:rPr>
        <w:t>20</w:t>
      </w:r>
      <w:r w:rsidR="003F244F" w:rsidRPr="004146EA">
        <w:rPr>
          <w:sz w:val="32"/>
          <w:szCs w:val="32"/>
        </w:rPr>
        <w:t>00</w:t>
      </w:r>
      <w:r w:rsidR="0093519F" w:rsidRPr="004146EA">
        <w:rPr>
          <w:sz w:val="32"/>
          <w:szCs w:val="32"/>
        </w:rPr>
        <w:t>234</w:t>
      </w:r>
    </w:p>
    <w:p w14:paraId="1781E304" w14:textId="4406AE34" w:rsidR="00E90E49" w:rsidRPr="004146EA" w:rsidRDefault="005D1912" w:rsidP="00311702">
      <w:pPr>
        <w:pStyle w:val="3GPPHeader"/>
      </w:pPr>
      <w:r w:rsidRPr="004146EA">
        <w:t>e-Meeting, February 24th – March 6th, 2020</w:t>
      </w:r>
    </w:p>
    <w:p w14:paraId="6CEEDBC1" w14:textId="77777777" w:rsidR="00E90E49" w:rsidRPr="004146EA" w:rsidRDefault="00E90E49" w:rsidP="00357380">
      <w:pPr>
        <w:pStyle w:val="3GPPHeader"/>
      </w:pPr>
    </w:p>
    <w:p w14:paraId="22716A02" w14:textId="151092FC" w:rsidR="00E90E49" w:rsidRPr="004146EA" w:rsidRDefault="00E90E49" w:rsidP="00311702">
      <w:pPr>
        <w:pStyle w:val="3GPPHeader"/>
      </w:pPr>
      <w:r w:rsidRPr="004146EA">
        <w:t>Agenda Item:</w:t>
      </w:r>
      <w:r w:rsidRPr="004146EA">
        <w:tab/>
      </w:r>
      <w:r w:rsidR="00F27AC0" w:rsidRPr="004146EA">
        <w:t>7</w:t>
      </w:r>
      <w:r w:rsidR="00311702" w:rsidRPr="004146EA">
        <w:t>.</w:t>
      </w:r>
      <w:r w:rsidR="00F27AC0" w:rsidRPr="004146EA">
        <w:t>2</w:t>
      </w:r>
      <w:r w:rsidR="00311702" w:rsidRPr="004146EA">
        <w:t>.</w:t>
      </w:r>
      <w:r w:rsidR="00F27AC0" w:rsidRPr="004146EA">
        <w:t>5</w:t>
      </w:r>
      <w:r w:rsidR="00311702" w:rsidRPr="004146EA">
        <w:t>.</w:t>
      </w:r>
      <w:r w:rsidR="00F27AC0" w:rsidRPr="004146EA">
        <w:t>5</w:t>
      </w:r>
    </w:p>
    <w:p w14:paraId="73FCA1F8" w14:textId="77777777" w:rsidR="00E90E49" w:rsidRPr="004146EA" w:rsidRDefault="003D3C45" w:rsidP="00F64C2B">
      <w:pPr>
        <w:pStyle w:val="3GPPHeader"/>
      </w:pPr>
      <w:r w:rsidRPr="004146EA">
        <w:t>Source:</w:t>
      </w:r>
      <w:r w:rsidR="00E90E49" w:rsidRPr="004146EA">
        <w:tab/>
      </w:r>
      <w:r w:rsidR="00F64C2B" w:rsidRPr="004146EA">
        <w:t>Ericsson</w:t>
      </w:r>
    </w:p>
    <w:p w14:paraId="3DDE9FBB" w14:textId="40D5ABB4" w:rsidR="00E90E49" w:rsidRPr="004146EA" w:rsidRDefault="003D3C45" w:rsidP="0057673F">
      <w:pPr>
        <w:pStyle w:val="3GPPHeader"/>
        <w:ind w:left="1710" w:hanging="1710"/>
      </w:pPr>
      <w:r w:rsidRPr="004146EA">
        <w:t>Title:</w:t>
      </w:r>
      <w:r w:rsidR="00E90E49" w:rsidRPr="004146EA">
        <w:tab/>
      </w:r>
      <w:r w:rsidR="00F27AC0" w:rsidRPr="004146EA">
        <w:t>Remaining Issue of Inter-UE Prioritization and Multiplexing of UL Transmissions</w:t>
      </w:r>
    </w:p>
    <w:p w14:paraId="20A28D7F" w14:textId="77777777" w:rsidR="00E90E49" w:rsidRPr="004146EA" w:rsidRDefault="00E90E49" w:rsidP="00D546FF">
      <w:pPr>
        <w:pStyle w:val="3GPPHeader"/>
      </w:pPr>
      <w:r w:rsidRPr="004146EA">
        <w:t>Document for:</w:t>
      </w:r>
      <w:r w:rsidRPr="004146EA">
        <w:tab/>
        <w:t>Discussion, Decision</w:t>
      </w:r>
    </w:p>
    <w:p w14:paraId="171AFC55" w14:textId="77777777" w:rsidR="00E90E49" w:rsidRPr="004146EA" w:rsidRDefault="00E90E49" w:rsidP="00E90E49"/>
    <w:p w14:paraId="014F0F6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10E1FE2" w14:textId="1E9C1283" w:rsidR="00477768" w:rsidRPr="004146EA" w:rsidRDefault="001D1A69" w:rsidP="00CE0424">
      <w:pPr>
        <w:pStyle w:val="BodyText"/>
      </w:pPr>
      <w:r>
        <w:rPr>
          <w:rFonts w:cs="Arial"/>
        </w:rPr>
        <w:t>Inter-UE prioritization for URLLC WI in Rel-16 was finalized in RAN1#99</w:t>
      </w:r>
      <w:r>
        <w:t>. H</w:t>
      </w:r>
      <w:r w:rsidR="005A0C0B" w:rsidRPr="004146EA">
        <w:t xml:space="preserve">owever, there are still some </w:t>
      </w:r>
      <w:r w:rsidR="00720DF0">
        <w:t>remaining issues</w:t>
      </w:r>
      <w:r w:rsidR="005A0C0B" w:rsidRPr="004146EA">
        <w:t xml:space="preserve">. </w:t>
      </w:r>
      <w:r w:rsidR="00FE02D7" w:rsidRPr="004146EA">
        <w:t xml:space="preserve">In the paper we </w:t>
      </w:r>
      <w:r w:rsidR="00366F5C" w:rsidRPr="004146EA">
        <w:t>address</w:t>
      </w:r>
      <w:r w:rsidR="005B6F8A" w:rsidRPr="004146EA">
        <w:t xml:space="preserve"> </w:t>
      </w:r>
      <w:r w:rsidR="00132CD3" w:rsidRPr="004146EA">
        <w:t xml:space="preserve">open issues and propose how to resolve </w:t>
      </w:r>
      <w:r w:rsidR="00720DF0">
        <w:t>them</w:t>
      </w:r>
      <w:r w:rsidR="00132CD3" w:rsidRPr="004146EA">
        <w:t xml:space="preserve">. In addition, </w:t>
      </w:r>
      <w:r w:rsidR="00720DF0">
        <w:t xml:space="preserve">some </w:t>
      </w:r>
      <w:r w:rsidR="004C54FC" w:rsidRPr="004146EA">
        <w:t>text proposals are included in the paper</w:t>
      </w:r>
      <w:r w:rsidR="003649A5" w:rsidRPr="004146EA">
        <w:t>.</w:t>
      </w:r>
    </w:p>
    <w:p w14:paraId="6117BA53" w14:textId="77777777" w:rsidR="003C1D05" w:rsidRPr="004146EA" w:rsidRDefault="003C1D05" w:rsidP="00FA6534">
      <w:pPr>
        <w:pStyle w:val="BodyText"/>
      </w:pPr>
    </w:p>
    <w:p w14:paraId="25E9EF8E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A97E059" w14:textId="16EA3D3C" w:rsidR="00F63950" w:rsidRDefault="00230D18" w:rsidP="00F63950">
      <w:pPr>
        <w:pStyle w:val="Heading2"/>
      </w:pPr>
      <w:r>
        <w:t>2.1</w:t>
      </w:r>
      <w:r>
        <w:tab/>
      </w:r>
      <w:r w:rsidR="00F46A09">
        <w:t xml:space="preserve">Time duration </w:t>
      </w:r>
      <w:r w:rsidR="00194367">
        <w:t>for</w:t>
      </w:r>
      <w:r w:rsidR="00F46A09">
        <w:t xml:space="preserve"> CI</w:t>
      </w:r>
    </w:p>
    <w:p w14:paraId="067E0470" w14:textId="0D4186A7" w:rsidR="005C723B" w:rsidRPr="004146EA" w:rsidRDefault="0038708B" w:rsidP="005C723B">
      <w:pPr>
        <w:pStyle w:val="BodyText"/>
      </w:pPr>
      <w:r>
        <w:rPr>
          <w:lang w:val="en-GB"/>
        </w:rPr>
        <w:t>For determination of reference region in time</w:t>
      </w:r>
      <w:r w:rsidR="00160EE3">
        <w:rPr>
          <w:lang w:val="en-GB"/>
        </w:rPr>
        <w:t xml:space="preserve"> a parameter </w:t>
      </w:r>
      <w:r w:rsidR="00160EE3" w:rsidRPr="004146EA">
        <w:t>timedurationforCI has been introduced.</w:t>
      </w:r>
      <w:r>
        <w:rPr>
          <w:lang w:val="en-GB"/>
        </w:rPr>
        <w:t xml:space="preserve"> </w:t>
      </w:r>
      <w:r w:rsidR="005C723B" w:rsidRPr="004146EA">
        <w:t xml:space="preserve">As it was agreed </w:t>
      </w:r>
      <w:r w:rsidR="00E522F0" w:rsidRPr="004146EA">
        <w:t xml:space="preserve">already, the parameter timedurationforCI </w:t>
      </w:r>
      <w:r w:rsidR="002E0419" w:rsidRPr="004146EA">
        <w:t xml:space="preserve">equals to configured UL CI monitoring periodicity </w:t>
      </w:r>
      <w:r w:rsidR="00160EE3" w:rsidRPr="004146EA">
        <w:t>i</w:t>
      </w:r>
      <w:r w:rsidR="005C723B" w:rsidRPr="004146EA">
        <w:t>f the configured UL CI monitoring periodicity is &gt;1 slot or 1-slot with only one monitoring occasion</w:t>
      </w:r>
      <w:r w:rsidR="002E0419" w:rsidRPr="004146EA">
        <w:t>. However</w:t>
      </w:r>
      <w:r w:rsidR="007B34FB" w:rsidRPr="004146EA">
        <w:t>, there are still open issue</w:t>
      </w:r>
      <w:r w:rsidR="00740BDE" w:rsidRPr="004146EA">
        <w:t xml:space="preserve">s related to determination of reference region when </w:t>
      </w:r>
      <w:r w:rsidR="00455FDE" w:rsidRPr="004146EA">
        <w:t xml:space="preserve">more than one CI monitoring occasions happen </w:t>
      </w:r>
      <w:r w:rsidR="0028221E" w:rsidRPr="004146EA">
        <w:t>within one slot</w:t>
      </w:r>
      <w:r w:rsidR="00A64554" w:rsidRPr="004146EA">
        <w:t>:</w:t>
      </w:r>
    </w:p>
    <w:p w14:paraId="34206040" w14:textId="5919433A" w:rsidR="00A9092E" w:rsidRPr="004146EA" w:rsidRDefault="00A64554" w:rsidP="004146EA">
      <w:pPr>
        <w:pStyle w:val="BodyText"/>
        <w:numPr>
          <w:ilvl w:val="0"/>
          <w:numId w:val="29"/>
        </w:numPr>
      </w:pPr>
      <w:r w:rsidRPr="004146EA">
        <w:t xml:space="preserve">Value </w:t>
      </w:r>
      <w:r w:rsidR="00803AFE" w:rsidRPr="004146EA">
        <w:t>r</w:t>
      </w:r>
      <w:r w:rsidRPr="004146EA">
        <w:t xml:space="preserve">ange of </w:t>
      </w:r>
      <w:r w:rsidR="00803AFE" w:rsidRPr="004146EA">
        <w:t xml:space="preserve">the </w:t>
      </w:r>
      <w:r w:rsidRPr="004146EA">
        <w:t xml:space="preserve">parameter </w:t>
      </w:r>
      <w:r w:rsidR="00803AFE" w:rsidRPr="004146EA">
        <w:t xml:space="preserve">is not fully </w:t>
      </w:r>
      <w:r w:rsidR="00A9092E" w:rsidRPr="004146EA">
        <w:t xml:space="preserve">agreed: </w:t>
      </w:r>
      <w:r w:rsidR="005C723B" w:rsidRPr="004146EA">
        <w:t xml:space="preserve">2, 4, 7, </w:t>
      </w:r>
      <w:r w:rsidR="005C723B" w:rsidRPr="007955EB">
        <w:t>[14]</w:t>
      </w:r>
      <w:r w:rsidR="005C723B" w:rsidRPr="004146EA">
        <w:t xml:space="preserve"> symbols</w:t>
      </w:r>
    </w:p>
    <w:p w14:paraId="50DB6F2E" w14:textId="333BE091" w:rsidR="00F46A09" w:rsidRPr="004146EA" w:rsidRDefault="00551E60" w:rsidP="004146EA">
      <w:pPr>
        <w:pStyle w:val="BodyText"/>
        <w:numPr>
          <w:ilvl w:val="0"/>
          <w:numId w:val="29"/>
        </w:numPr>
      </w:pPr>
      <w:r w:rsidRPr="004146EA">
        <w:t>It is unclear whether additional limitation is needed</w:t>
      </w:r>
      <w:r w:rsidR="00182D55" w:rsidRPr="004146EA">
        <w:t xml:space="preserve"> for sub-slot monitoring periodicity: </w:t>
      </w:r>
      <w:r w:rsidR="00F46A09" w:rsidRPr="007955EB">
        <w:t>“FFS The UE is not expected to be configured with a time duration for CI less than the time different (in symbols) between any adjacent monitoring occasions in a slot”</w:t>
      </w:r>
    </w:p>
    <w:p w14:paraId="22D901E7" w14:textId="318A56D8" w:rsidR="007A11CA" w:rsidRPr="004146EA" w:rsidRDefault="00F140D7" w:rsidP="00CE0424">
      <w:pPr>
        <w:pStyle w:val="BodyText"/>
      </w:pPr>
      <w:r w:rsidRPr="004146EA">
        <w:t>Specifically, the issue</w:t>
      </w:r>
      <w:r w:rsidR="007A11CA" w:rsidRPr="004146EA">
        <w:t>s</w:t>
      </w:r>
      <w:r w:rsidRPr="004146EA">
        <w:t xml:space="preserve"> can be exemplified </w:t>
      </w:r>
      <w:r w:rsidR="007A11CA" w:rsidRPr="004146EA">
        <w:t>in Fig. 1.</w:t>
      </w:r>
      <w:r w:rsidR="001F1EA8" w:rsidRPr="004146EA">
        <w:t xml:space="preserve"> </w:t>
      </w:r>
      <w:r w:rsidR="004877B4" w:rsidRPr="004146EA">
        <w:t>Due to non-uniform dist</w:t>
      </w:r>
      <w:r w:rsidR="00D301AF" w:rsidRPr="004146EA">
        <w:t xml:space="preserve">ribution of CI monitoring occasions there can be gaps </w:t>
      </w:r>
      <w:r w:rsidR="0007515B" w:rsidRPr="004146EA">
        <w:t xml:space="preserve">of different sizes </w:t>
      </w:r>
      <w:r w:rsidR="00A1520F" w:rsidRPr="004146EA">
        <w:t>between two reference regions</w:t>
      </w:r>
      <w:r w:rsidR="0007515B" w:rsidRPr="004146EA">
        <w:t>.</w:t>
      </w:r>
      <w:r w:rsidR="00773A1E" w:rsidRPr="004146EA">
        <w:t xml:space="preserve"> Since CORESET can be placed in any </w:t>
      </w:r>
      <w:r w:rsidR="00626265" w:rsidRPr="004146EA">
        <w:t xml:space="preserve">OFDM-symbol within the slot, </w:t>
      </w:r>
      <w:r w:rsidR="00FF75FB" w:rsidRPr="004146EA">
        <w:t xml:space="preserve">it can be pretty challenging to cover </w:t>
      </w:r>
      <w:r w:rsidR="006E1BD5" w:rsidRPr="004146EA">
        <w:t xml:space="preserve">UL resources by reference regions without </w:t>
      </w:r>
      <w:r w:rsidR="00E9734F" w:rsidRPr="004146EA">
        <w:t>overlapping.</w:t>
      </w:r>
    </w:p>
    <w:p w14:paraId="70A9E6D1" w14:textId="00596CB1" w:rsidR="00112B47" w:rsidRPr="00FA6534" w:rsidRDefault="0026511C" w:rsidP="002C58A3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28051C1E" wp14:editId="3A205D20">
            <wp:extent cx="6531428" cy="2303825"/>
            <wp:effectExtent l="0" t="0" r="3175" b="127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7603" cy="23060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317B8E" w14:textId="048AC90B" w:rsidR="00702C77" w:rsidRPr="004146EA" w:rsidRDefault="00B73980" w:rsidP="002C58A3">
      <w:pPr>
        <w:pStyle w:val="Caption"/>
        <w:jc w:val="center"/>
      </w:pPr>
      <w:r w:rsidRPr="004146EA">
        <w:t xml:space="preserve">Fig. 1 – Reference region </w:t>
      </w:r>
      <w:r w:rsidR="001B0649" w:rsidRPr="004146EA">
        <w:t>size in time is shorter than monitoring periodicity.</w:t>
      </w:r>
    </w:p>
    <w:p w14:paraId="5290C17A" w14:textId="77777777" w:rsidR="00100A79" w:rsidRPr="004146EA" w:rsidRDefault="00100A79" w:rsidP="004146EA">
      <w:pPr>
        <w:pStyle w:val="Observation"/>
        <w:numPr>
          <w:ilvl w:val="0"/>
          <w:numId w:val="0"/>
        </w:numPr>
        <w:ind w:left="1701" w:hanging="1701"/>
      </w:pPr>
    </w:p>
    <w:p w14:paraId="30208267" w14:textId="3996358A" w:rsidR="004664DD" w:rsidRPr="004146EA" w:rsidRDefault="00213F9E" w:rsidP="004664DD">
      <w:pPr>
        <w:pStyle w:val="Observation"/>
      </w:pPr>
      <w:bookmarkStart w:id="1" w:name="_Toc32562895"/>
      <w:r w:rsidRPr="004146EA">
        <w:t>Gaps between two reference regions can be introduced d</w:t>
      </w:r>
      <w:r w:rsidR="004664DD" w:rsidRPr="004146EA">
        <w:t xml:space="preserve">ue to </w:t>
      </w:r>
      <w:r w:rsidR="000C366D" w:rsidRPr="004146EA">
        <w:t>aperiodic CORESET allocation</w:t>
      </w:r>
      <w:r w:rsidR="00100A79" w:rsidRPr="004146EA">
        <w:t>.</w:t>
      </w:r>
      <w:bookmarkEnd w:id="1"/>
    </w:p>
    <w:p w14:paraId="7320B061" w14:textId="77777777" w:rsidR="004664DD" w:rsidRPr="004146EA" w:rsidRDefault="004664DD" w:rsidP="00702C77">
      <w:pPr>
        <w:pStyle w:val="BodyText"/>
      </w:pPr>
    </w:p>
    <w:p w14:paraId="17A1F356" w14:textId="6003B31B" w:rsidR="00702C77" w:rsidRPr="004146EA" w:rsidRDefault="00FD136C" w:rsidP="00702C77">
      <w:pPr>
        <w:pStyle w:val="BodyText"/>
      </w:pPr>
      <w:r w:rsidRPr="004146EA">
        <w:t>W</w:t>
      </w:r>
      <w:r w:rsidR="00E9734F" w:rsidRPr="004146EA">
        <w:t xml:space="preserve">e think that </w:t>
      </w:r>
      <w:r w:rsidR="007433DA" w:rsidRPr="004146EA">
        <w:t xml:space="preserve">more flexibility </w:t>
      </w:r>
      <w:r w:rsidR="00C67B8E" w:rsidRPr="004146EA">
        <w:t>can</w:t>
      </w:r>
      <w:r w:rsidR="007433DA" w:rsidRPr="004146EA">
        <w:t xml:space="preserve"> be </w:t>
      </w:r>
      <w:r w:rsidR="00821B9B" w:rsidRPr="004146EA">
        <w:t>supported</w:t>
      </w:r>
      <w:r w:rsidR="007433DA" w:rsidRPr="004146EA">
        <w:t xml:space="preserve"> by specification</w:t>
      </w:r>
      <w:r w:rsidR="00821B9B" w:rsidRPr="004146EA">
        <w:t xml:space="preserve">, thus, in case of sub-slot monitoring </w:t>
      </w:r>
      <w:r w:rsidR="00BB429A" w:rsidRPr="004146EA">
        <w:t xml:space="preserve">periodicities it is reasonable to allow reference resource overlapping and </w:t>
      </w:r>
      <w:r w:rsidR="00803A50" w:rsidRPr="004146EA">
        <w:t>adopt</w:t>
      </w:r>
      <w:r w:rsidR="007433DA" w:rsidRPr="004146EA">
        <w:t xml:space="preserve"> </w:t>
      </w:r>
      <w:r w:rsidR="00B1761D" w:rsidRPr="004146EA">
        <w:t xml:space="preserve">value </w:t>
      </w:r>
      <w:r w:rsidR="00803A50" w:rsidRPr="004146EA">
        <w:t>“</w:t>
      </w:r>
      <w:r w:rsidR="00B1761D" w:rsidRPr="004146EA">
        <w:t>14</w:t>
      </w:r>
      <w:r w:rsidR="00803A50" w:rsidRPr="004146EA">
        <w:t>”</w:t>
      </w:r>
      <w:r w:rsidR="00B1761D" w:rsidRPr="004146EA">
        <w:t xml:space="preserve"> </w:t>
      </w:r>
      <w:r w:rsidR="00803A50" w:rsidRPr="004146EA">
        <w:t>for parameter timedurationforCI.</w:t>
      </w:r>
      <w:r w:rsidR="00DB30AE" w:rsidRPr="004146EA">
        <w:t xml:space="preserve"> </w:t>
      </w:r>
      <w:r w:rsidR="0087145E" w:rsidRPr="004146EA">
        <w:t>On top of that</w:t>
      </w:r>
      <w:r w:rsidR="007B5C18" w:rsidRPr="004146EA">
        <w:t xml:space="preserve"> it doesn’t seem necessary to have an additional limitation on timedurationforCI for sub-slot periodicities</w:t>
      </w:r>
      <w:r w:rsidR="0087145E" w:rsidRPr="004146EA">
        <w:t xml:space="preserve">, because gaps </w:t>
      </w:r>
      <w:r w:rsidR="00607A1B" w:rsidRPr="004146EA">
        <w:t xml:space="preserve">between reference regions can be </w:t>
      </w:r>
      <w:r w:rsidR="00F03A92" w:rsidRPr="004146EA">
        <w:t xml:space="preserve">desirable from gNB point of view, e.g. when </w:t>
      </w:r>
      <w:r w:rsidR="00F76470" w:rsidRPr="004146EA">
        <w:t xml:space="preserve">URLLC mini-slots can only be scheduled in </w:t>
      </w:r>
      <w:r w:rsidR="00995F6A" w:rsidRPr="004146EA">
        <w:t>certain OFDM-symbols of a slot.</w:t>
      </w:r>
    </w:p>
    <w:p w14:paraId="2E02F92D" w14:textId="0C2AE7E5" w:rsidR="00FD02F8" w:rsidRPr="004146EA" w:rsidRDefault="00FD02F8" w:rsidP="00FD02F8">
      <w:pPr>
        <w:pStyle w:val="Observation"/>
      </w:pPr>
      <w:bookmarkStart w:id="2" w:name="_Toc32562896"/>
      <w:r w:rsidRPr="004146EA">
        <w:t xml:space="preserve">Gaps between two reference regions can be </w:t>
      </w:r>
      <w:r w:rsidR="00E529DC" w:rsidRPr="004146EA">
        <w:t xml:space="preserve">desirable for gNB because </w:t>
      </w:r>
      <w:r w:rsidR="0097106B" w:rsidRPr="004146EA">
        <w:t xml:space="preserve">interruptions </w:t>
      </w:r>
      <w:r w:rsidR="00703070" w:rsidRPr="004146EA">
        <w:t xml:space="preserve">can be allowed only in </w:t>
      </w:r>
      <w:r w:rsidR="00104806" w:rsidRPr="004146EA">
        <w:t>specific sets of OFDM-symbols</w:t>
      </w:r>
      <w:r w:rsidRPr="004146EA">
        <w:t>.</w:t>
      </w:r>
      <w:bookmarkEnd w:id="2"/>
    </w:p>
    <w:p w14:paraId="753F2E34" w14:textId="30A85AA7" w:rsidR="0009580E" w:rsidRPr="00D15178" w:rsidRDefault="0009580E" w:rsidP="00A04F49">
      <w:pPr>
        <w:pStyle w:val="Proposal"/>
      </w:pPr>
      <w:bookmarkStart w:id="3" w:name="_Toc32613115"/>
      <w:r w:rsidRPr="00D15178">
        <w:t>Support value 14 of parameter timedurationforCI.</w:t>
      </w:r>
      <w:bookmarkEnd w:id="3"/>
    </w:p>
    <w:p w14:paraId="300D3364" w14:textId="0BB16CD2" w:rsidR="00CE0424" w:rsidRPr="00D15178" w:rsidRDefault="00CE0424" w:rsidP="00D15178">
      <w:pPr>
        <w:pStyle w:val="Observation"/>
        <w:numPr>
          <w:ilvl w:val="0"/>
          <w:numId w:val="0"/>
        </w:numPr>
      </w:pPr>
    </w:p>
    <w:p w14:paraId="05793FCD" w14:textId="1661948E" w:rsidR="00F63950" w:rsidRDefault="00230D18" w:rsidP="00F63950">
      <w:pPr>
        <w:pStyle w:val="Heading2"/>
      </w:pPr>
      <w:r>
        <w:t>2.2</w:t>
      </w:r>
      <w:r>
        <w:tab/>
      </w:r>
      <w:r w:rsidR="00F46A09">
        <w:t>CI payload size</w:t>
      </w:r>
    </w:p>
    <w:p w14:paraId="48FB3286" w14:textId="5DC4DEBB" w:rsidR="00B0085E" w:rsidRDefault="0096400E" w:rsidP="00A04F49">
      <w:pPr>
        <w:pStyle w:val="BodyText"/>
      </w:pPr>
      <w:r w:rsidRPr="00D15178">
        <w:t>There are some values of CI payload size which was not finally adopted.</w:t>
      </w:r>
      <w:r w:rsidR="002453C1" w:rsidRPr="00D15178">
        <w:t xml:space="preserve"> </w:t>
      </w:r>
      <w:r w:rsidR="00F46A09" w:rsidRPr="00D15178">
        <w:t>CI-PayloadSize are {[1],2,4,[5],7,8,[10],14,16,[20],[25],28,32,[35],56,112}</w:t>
      </w:r>
      <w:r w:rsidR="00A06AA6">
        <w:t>.</w:t>
      </w:r>
    </w:p>
    <w:p w14:paraId="1DBCCAEB" w14:textId="47186B72" w:rsidR="00391181" w:rsidRDefault="00391181" w:rsidP="00A04F49">
      <w:pPr>
        <w:pStyle w:val="BodyText"/>
      </w:pPr>
      <w:r>
        <w:t xml:space="preserve">Considering </w:t>
      </w:r>
      <w:r w:rsidR="00ED19E4">
        <w:t xml:space="preserve">the </w:t>
      </w:r>
      <w:r>
        <w:t>agreement:</w:t>
      </w:r>
    </w:p>
    <w:p w14:paraId="4E376D16" w14:textId="77777777" w:rsidR="00391181" w:rsidRPr="00D15178" w:rsidRDefault="00391181" w:rsidP="00391181">
      <w:pPr>
        <w:pStyle w:val="ListParagraph"/>
        <w:numPr>
          <w:ilvl w:val="1"/>
          <w:numId w:val="41"/>
        </w:numPr>
        <w:spacing w:after="180"/>
        <w:rPr>
          <w:rFonts w:ascii="Times New Roman" w:eastAsia="SimSun" w:hAnsi="Times New Roman" w:cs="Times New Roman"/>
        </w:rPr>
      </w:pPr>
      <w:r w:rsidRPr="00D15178">
        <w:rPr>
          <w:rFonts w:ascii="Times New Roman" w:eastAsia="SimSun" w:hAnsi="Times New Roman" w:cs="Times New Roman"/>
        </w:rPr>
        <w:t xml:space="preserve">The configured value of </w:t>
      </w:r>
      <w:r w:rsidRPr="00D15178">
        <w:rPr>
          <w:rFonts w:ascii="Times New Roman" w:eastAsia="SimSun" w:hAnsi="Times New Roman" w:cs="Times New Roman"/>
          <w:i/>
        </w:rPr>
        <w:t>CI-PayloadSize</w:t>
      </w:r>
      <w:r w:rsidRPr="00D15178">
        <w:rPr>
          <w:rFonts w:ascii="Times New Roman" w:eastAsia="SimSun" w:hAnsi="Times New Roman" w:cs="Times New Roman"/>
        </w:rPr>
        <w:t xml:space="preserve"> shall be a multiple integer of the configured value of </w:t>
      </w:r>
      <w:r w:rsidRPr="00D15178">
        <w:rPr>
          <w:rFonts w:ascii="Times New Roman" w:eastAsia="SimSun" w:hAnsi="Times New Roman" w:cs="Times New Roman"/>
          <w:i/>
        </w:rPr>
        <w:t>timeGranularityforCI</w:t>
      </w:r>
    </w:p>
    <w:p w14:paraId="1ADA8450" w14:textId="13B5405E" w:rsidR="00391181" w:rsidRDefault="002B4F7A" w:rsidP="00A04F49">
      <w:pPr>
        <w:pStyle w:val="BodyText"/>
      </w:pPr>
      <w:r>
        <w:t xml:space="preserve">Some pairs of </w:t>
      </w:r>
      <w:r w:rsidRPr="00D15178">
        <w:rPr>
          <w:rFonts w:eastAsia="SimSun"/>
          <w:i/>
        </w:rPr>
        <w:t>CI-PayloadSize</w:t>
      </w:r>
      <w:r w:rsidRPr="00D15178">
        <w:rPr>
          <w:rFonts w:eastAsia="SimSun"/>
        </w:rPr>
        <w:t xml:space="preserve"> and </w:t>
      </w:r>
      <w:r w:rsidRPr="00D15178">
        <w:rPr>
          <w:i/>
          <w:iCs/>
        </w:rPr>
        <w:t>timeGranularityforCI</w:t>
      </w:r>
      <w:r>
        <w:t xml:space="preserve"> cannot co-exist. In the Table</w:t>
      </w:r>
      <w:r w:rsidR="00EF3702">
        <w:t xml:space="preserve"> 1</w:t>
      </w:r>
      <w:r>
        <w:t xml:space="preserve"> below we collected all possible pairs and their possibility to be configured simultaneously.</w:t>
      </w:r>
    </w:p>
    <w:p w14:paraId="237919EE" w14:textId="2129DB0A" w:rsidR="00EF3702" w:rsidRDefault="00EF3702" w:rsidP="00D15178">
      <w:pPr>
        <w:pStyle w:val="Caption"/>
        <w:jc w:val="center"/>
      </w:pPr>
      <w:r>
        <w:t>Table 1. Possibility of co</w:t>
      </w:r>
      <w:r w:rsidR="00A06AA6">
        <w:t xml:space="preserve">-existence of </w:t>
      </w:r>
      <w:r w:rsidR="00A06AA6" w:rsidRPr="003D23A8">
        <w:rPr>
          <w:rFonts w:eastAsia="SimSun"/>
          <w:i/>
          <w:lang w:eastAsia="zh-CN"/>
        </w:rPr>
        <w:t>CI-PayloadSize</w:t>
      </w:r>
      <w:r w:rsidR="00A06AA6" w:rsidRPr="003D23A8">
        <w:rPr>
          <w:rFonts w:eastAsia="SimSun" w:hint="eastAsia"/>
          <w:lang w:eastAsia="zh-CN"/>
        </w:rPr>
        <w:t xml:space="preserve"> </w:t>
      </w:r>
      <w:r w:rsidR="00A06AA6" w:rsidRPr="003D23A8">
        <w:rPr>
          <w:rFonts w:eastAsia="SimSun"/>
          <w:lang w:eastAsia="zh-CN"/>
        </w:rPr>
        <w:t xml:space="preserve">and </w:t>
      </w:r>
      <w:r w:rsidR="00A06AA6" w:rsidRPr="00D15178">
        <w:rPr>
          <w:i/>
          <w:iCs/>
        </w:rPr>
        <w:t>timeGranularityforCI</w:t>
      </w:r>
      <w:r w:rsidR="00A06AA6">
        <w:t xml:space="preserve"> values.</w:t>
      </w:r>
    </w:p>
    <w:tbl>
      <w:tblPr>
        <w:tblStyle w:val="GridTable5Dark-Accent3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596"/>
        <w:gridCol w:w="596"/>
        <w:gridCol w:w="596"/>
        <w:gridCol w:w="596"/>
        <w:gridCol w:w="596"/>
        <w:gridCol w:w="699"/>
      </w:tblGrid>
      <w:tr w:rsidR="002B4F7A" w14:paraId="38F87763" w14:textId="77777777" w:rsidTr="00D151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6" w:type="dxa"/>
            <w:vMerge w:val="restart"/>
          </w:tcPr>
          <w:p w14:paraId="1190CDEB" w14:textId="5FBF7C58" w:rsidR="002B4F7A" w:rsidRDefault="002B4F7A" w:rsidP="00D15178">
            <w:pPr>
              <w:pStyle w:val="BodyText"/>
              <w:jc w:val="left"/>
            </w:pPr>
            <w:r w:rsidRPr="003D23A8">
              <w:rPr>
                <w:rFonts w:eastAsia="SimSun"/>
                <w:i/>
              </w:rPr>
              <w:t>CI-PayloadSize</w:t>
            </w:r>
          </w:p>
        </w:tc>
        <w:tc>
          <w:tcPr>
            <w:tcW w:w="3679" w:type="dxa"/>
            <w:gridSpan w:val="6"/>
          </w:tcPr>
          <w:p w14:paraId="7C252B3B" w14:textId="52D888FD" w:rsidR="002B4F7A" w:rsidRDefault="002B4F7A" w:rsidP="00D15178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91181">
              <w:t>timeGranularityforCI</w:t>
            </w:r>
          </w:p>
        </w:tc>
      </w:tr>
      <w:tr w:rsidR="002B4F7A" w14:paraId="2C0B9D98" w14:textId="77777777" w:rsidTr="00D15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6" w:type="dxa"/>
            <w:vMerge/>
            <w:tcBorders>
              <w:bottom w:val="single" w:sz="4" w:space="0" w:color="auto"/>
            </w:tcBorders>
          </w:tcPr>
          <w:p w14:paraId="479BB2CC" w14:textId="26F809B0" w:rsidR="002B4F7A" w:rsidRPr="00391181" w:rsidRDefault="002B4F7A" w:rsidP="00D15178">
            <w:pPr>
              <w:pStyle w:val="BodyText"/>
              <w:jc w:val="left"/>
            </w:pPr>
          </w:p>
        </w:tc>
        <w:tc>
          <w:tcPr>
            <w:tcW w:w="596" w:type="dxa"/>
          </w:tcPr>
          <w:p w14:paraId="3B271640" w14:textId="27C6B79B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596" w:type="dxa"/>
          </w:tcPr>
          <w:p w14:paraId="658D5C6E" w14:textId="0D7E7B12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596" w:type="dxa"/>
          </w:tcPr>
          <w:p w14:paraId="7B1FD73A" w14:textId="48441923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596" w:type="dxa"/>
          </w:tcPr>
          <w:p w14:paraId="0F90C229" w14:textId="77852502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596" w:type="dxa"/>
          </w:tcPr>
          <w:p w14:paraId="3F755C90" w14:textId="1E82B990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</w:t>
            </w:r>
          </w:p>
        </w:tc>
        <w:tc>
          <w:tcPr>
            <w:tcW w:w="699" w:type="dxa"/>
          </w:tcPr>
          <w:p w14:paraId="146CC699" w14:textId="10632961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28</w:t>
            </w:r>
          </w:p>
        </w:tc>
      </w:tr>
      <w:tr w:rsidR="00D15178" w14:paraId="1B85AC3A" w14:textId="77777777" w:rsidTr="00781C9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left w:val="single" w:sz="4" w:space="0" w:color="auto"/>
            </w:tcBorders>
          </w:tcPr>
          <w:p w14:paraId="2F08DBAB" w14:textId="0AEDD202" w:rsidR="002B4F7A" w:rsidRDefault="002B4F7A" w:rsidP="00D15178">
            <w:pPr>
              <w:pStyle w:val="BodyText"/>
              <w:jc w:val="center"/>
            </w:pPr>
            <w:r>
              <w:t>[1]</w:t>
            </w:r>
          </w:p>
        </w:tc>
        <w:tc>
          <w:tcPr>
            <w:tcW w:w="0" w:type="dxa"/>
            <w:shd w:val="clear" w:color="auto" w:fill="70AD47" w:themeFill="accent6"/>
          </w:tcPr>
          <w:p w14:paraId="01E00CA3" w14:textId="16B0F21B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0" w:type="dxa"/>
            <w:shd w:val="clear" w:color="auto" w:fill="ED7D31" w:themeFill="accent2"/>
          </w:tcPr>
          <w:p w14:paraId="0B5170B5" w14:textId="5370EC08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0" w:type="dxa"/>
            <w:shd w:val="clear" w:color="auto" w:fill="ED7D31" w:themeFill="accent2"/>
          </w:tcPr>
          <w:p w14:paraId="4E5D78AB" w14:textId="3338C9B2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0" w:type="dxa"/>
            <w:shd w:val="clear" w:color="auto" w:fill="ED7D31" w:themeFill="accent2"/>
          </w:tcPr>
          <w:p w14:paraId="72EB0955" w14:textId="790A5236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0" w:type="dxa"/>
            <w:shd w:val="clear" w:color="auto" w:fill="ED7D31" w:themeFill="accent2"/>
          </w:tcPr>
          <w:p w14:paraId="3DD1EEE6" w14:textId="0870ADFA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0" w:type="dxa"/>
            <w:shd w:val="clear" w:color="auto" w:fill="ED7D31" w:themeFill="accent2"/>
          </w:tcPr>
          <w:p w14:paraId="39C6D27C" w14:textId="2A01855C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D15178" w14:paraId="3FB8D3B3" w14:textId="77777777" w:rsidTr="00D15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6" w:type="dxa"/>
          </w:tcPr>
          <w:p w14:paraId="710F167F" w14:textId="609E5537" w:rsidR="002B4F7A" w:rsidRDefault="002B4F7A" w:rsidP="00D15178">
            <w:pPr>
              <w:pStyle w:val="BodyText"/>
              <w:jc w:val="center"/>
            </w:pPr>
            <w:r>
              <w:lastRenderedPageBreak/>
              <w:t>2</w:t>
            </w:r>
          </w:p>
        </w:tc>
        <w:tc>
          <w:tcPr>
            <w:tcW w:w="596" w:type="dxa"/>
            <w:shd w:val="clear" w:color="auto" w:fill="70AD47" w:themeFill="accent6"/>
          </w:tcPr>
          <w:p w14:paraId="6ADEF986" w14:textId="422A053B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70AD47" w:themeFill="accent6"/>
          </w:tcPr>
          <w:p w14:paraId="07177F65" w14:textId="5ED3E6B3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ED7D31" w:themeFill="accent2"/>
          </w:tcPr>
          <w:p w14:paraId="2B7F06F5" w14:textId="5184EA9B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596" w:type="dxa"/>
            <w:shd w:val="clear" w:color="auto" w:fill="ED7D31" w:themeFill="accent2"/>
          </w:tcPr>
          <w:p w14:paraId="433AA07F" w14:textId="6631B80B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596" w:type="dxa"/>
            <w:shd w:val="clear" w:color="auto" w:fill="ED7D31" w:themeFill="accent2"/>
          </w:tcPr>
          <w:p w14:paraId="3B2C0A85" w14:textId="6D833EA9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699" w:type="dxa"/>
            <w:shd w:val="clear" w:color="auto" w:fill="ED7D31" w:themeFill="accent2"/>
          </w:tcPr>
          <w:p w14:paraId="239C56C0" w14:textId="4B073BA9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D15178" w14:paraId="310EE25B" w14:textId="77777777" w:rsidTr="00D151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6" w:type="dxa"/>
          </w:tcPr>
          <w:p w14:paraId="3EDE0B13" w14:textId="35380B8D" w:rsidR="002B4F7A" w:rsidRDefault="002B4F7A" w:rsidP="00D15178">
            <w:pPr>
              <w:pStyle w:val="BodyText"/>
              <w:jc w:val="center"/>
            </w:pPr>
            <w:r>
              <w:t>4</w:t>
            </w:r>
          </w:p>
        </w:tc>
        <w:tc>
          <w:tcPr>
            <w:tcW w:w="596" w:type="dxa"/>
            <w:shd w:val="clear" w:color="auto" w:fill="70AD47" w:themeFill="accent6"/>
          </w:tcPr>
          <w:p w14:paraId="675BC0A6" w14:textId="02464A75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70AD47" w:themeFill="accent6"/>
          </w:tcPr>
          <w:p w14:paraId="45FA9DF6" w14:textId="0C32262C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70AD47" w:themeFill="accent6"/>
          </w:tcPr>
          <w:p w14:paraId="3A8AB14C" w14:textId="203119AB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ED7D31" w:themeFill="accent2"/>
          </w:tcPr>
          <w:p w14:paraId="75C07CA9" w14:textId="17FC549B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596" w:type="dxa"/>
            <w:shd w:val="clear" w:color="auto" w:fill="ED7D31" w:themeFill="accent2"/>
          </w:tcPr>
          <w:p w14:paraId="747B473E" w14:textId="5940F367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699" w:type="dxa"/>
            <w:shd w:val="clear" w:color="auto" w:fill="ED7D31" w:themeFill="accent2"/>
          </w:tcPr>
          <w:p w14:paraId="38690C6F" w14:textId="47EB033D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D15178" w14:paraId="7575BBE8" w14:textId="77777777" w:rsidTr="00D15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6" w:type="dxa"/>
          </w:tcPr>
          <w:p w14:paraId="7CB83B57" w14:textId="40457A65" w:rsidR="002B4F7A" w:rsidRDefault="002B4F7A" w:rsidP="00D15178">
            <w:pPr>
              <w:pStyle w:val="BodyText"/>
              <w:jc w:val="center"/>
            </w:pPr>
            <w:r>
              <w:t>[5]</w:t>
            </w:r>
          </w:p>
        </w:tc>
        <w:tc>
          <w:tcPr>
            <w:tcW w:w="596" w:type="dxa"/>
            <w:shd w:val="clear" w:color="auto" w:fill="70AD47" w:themeFill="accent6"/>
          </w:tcPr>
          <w:p w14:paraId="42C971D7" w14:textId="5DA30D6B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ED7D31" w:themeFill="accent2"/>
          </w:tcPr>
          <w:p w14:paraId="45211B0C" w14:textId="52E776D0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596" w:type="dxa"/>
            <w:shd w:val="clear" w:color="auto" w:fill="ED7D31" w:themeFill="accent2"/>
          </w:tcPr>
          <w:p w14:paraId="22178250" w14:textId="1A491CC7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596" w:type="dxa"/>
            <w:shd w:val="clear" w:color="auto" w:fill="ED7D31" w:themeFill="accent2"/>
          </w:tcPr>
          <w:p w14:paraId="7AEF0090" w14:textId="01E3B24E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596" w:type="dxa"/>
            <w:shd w:val="clear" w:color="auto" w:fill="ED7D31" w:themeFill="accent2"/>
          </w:tcPr>
          <w:p w14:paraId="3DF59BC9" w14:textId="42F7764D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699" w:type="dxa"/>
            <w:shd w:val="clear" w:color="auto" w:fill="ED7D31" w:themeFill="accent2"/>
          </w:tcPr>
          <w:p w14:paraId="12663115" w14:textId="6907C5CA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D15178" w14:paraId="4C7247C5" w14:textId="77777777" w:rsidTr="00D151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6" w:type="dxa"/>
          </w:tcPr>
          <w:p w14:paraId="458C4B01" w14:textId="44754264" w:rsidR="002B4F7A" w:rsidRDefault="002B4F7A" w:rsidP="00D15178">
            <w:pPr>
              <w:pStyle w:val="BodyText"/>
              <w:jc w:val="center"/>
            </w:pPr>
            <w:r>
              <w:t>7</w:t>
            </w:r>
          </w:p>
        </w:tc>
        <w:tc>
          <w:tcPr>
            <w:tcW w:w="596" w:type="dxa"/>
            <w:shd w:val="clear" w:color="auto" w:fill="70AD47" w:themeFill="accent6"/>
          </w:tcPr>
          <w:p w14:paraId="32264A5E" w14:textId="5346B470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ED7D31" w:themeFill="accent2"/>
          </w:tcPr>
          <w:p w14:paraId="01FFCC4C" w14:textId="3F1E0E30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596" w:type="dxa"/>
            <w:shd w:val="clear" w:color="auto" w:fill="ED7D31" w:themeFill="accent2"/>
          </w:tcPr>
          <w:p w14:paraId="4D4D3269" w14:textId="7F13198E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596" w:type="dxa"/>
            <w:shd w:val="clear" w:color="auto" w:fill="70AD47" w:themeFill="accent6"/>
          </w:tcPr>
          <w:p w14:paraId="2593C5D5" w14:textId="315FF4F9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ED7D31" w:themeFill="accent2"/>
          </w:tcPr>
          <w:p w14:paraId="31194523" w14:textId="6F322A7A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699" w:type="dxa"/>
            <w:shd w:val="clear" w:color="auto" w:fill="ED7D31" w:themeFill="accent2"/>
          </w:tcPr>
          <w:p w14:paraId="317E1181" w14:textId="79421CB3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D15178" w14:paraId="3779FCC7" w14:textId="77777777" w:rsidTr="00D15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6" w:type="dxa"/>
          </w:tcPr>
          <w:p w14:paraId="5C666A46" w14:textId="6180DE07" w:rsidR="002B4F7A" w:rsidRDefault="002B4F7A" w:rsidP="00D15178">
            <w:pPr>
              <w:pStyle w:val="BodyText"/>
              <w:jc w:val="center"/>
            </w:pPr>
            <w:r>
              <w:t>8</w:t>
            </w:r>
          </w:p>
        </w:tc>
        <w:tc>
          <w:tcPr>
            <w:tcW w:w="596" w:type="dxa"/>
            <w:shd w:val="clear" w:color="auto" w:fill="70AD47" w:themeFill="accent6"/>
          </w:tcPr>
          <w:p w14:paraId="6007EEFF" w14:textId="5A85131D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70AD47" w:themeFill="accent6"/>
          </w:tcPr>
          <w:p w14:paraId="2B68983C" w14:textId="4945CD8C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70AD47" w:themeFill="accent6"/>
          </w:tcPr>
          <w:p w14:paraId="66A50957" w14:textId="15EB4C94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ED7D31" w:themeFill="accent2"/>
          </w:tcPr>
          <w:p w14:paraId="64643CC0" w14:textId="455E810F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596" w:type="dxa"/>
            <w:shd w:val="clear" w:color="auto" w:fill="ED7D31" w:themeFill="accent2"/>
          </w:tcPr>
          <w:p w14:paraId="747B6C09" w14:textId="09278C0F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699" w:type="dxa"/>
            <w:shd w:val="clear" w:color="auto" w:fill="ED7D31" w:themeFill="accent2"/>
          </w:tcPr>
          <w:p w14:paraId="3DEC90C0" w14:textId="1D284E8D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D15178" w14:paraId="12454A72" w14:textId="77777777" w:rsidTr="00D151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6" w:type="dxa"/>
          </w:tcPr>
          <w:p w14:paraId="5E9A89F8" w14:textId="7B5B3210" w:rsidR="002B4F7A" w:rsidRDefault="002B4F7A" w:rsidP="00D15178">
            <w:pPr>
              <w:pStyle w:val="BodyText"/>
              <w:jc w:val="center"/>
            </w:pPr>
            <w:r>
              <w:t>[10]</w:t>
            </w:r>
          </w:p>
        </w:tc>
        <w:tc>
          <w:tcPr>
            <w:tcW w:w="596" w:type="dxa"/>
            <w:shd w:val="clear" w:color="auto" w:fill="70AD47" w:themeFill="accent6"/>
          </w:tcPr>
          <w:p w14:paraId="69ABCC4D" w14:textId="3E3B24FD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70AD47" w:themeFill="accent6"/>
          </w:tcPr>
          <w:p w14:paraId="7EC9A4AC" w14:textId="6C5F1267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ED7D31" w:themeFill="accent2"/>
          </w:tcPr>
          <w:p w14:paraId="18BF609C" w14:textId="3A41CA90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596" w:type="dxa"/>
            <w:shd w:val="clear" w:color="auto" w:fill="ED7D31" w:themeFill="accent2"/>
          </w:tcPr>
          <w:p w14:paraId="00E9F98C" w14:textId="0904CA50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596" w:type="dxa"/>
            <w:shd w:val="clear" w:color="auto" w:fill="ED7D31" w:themeFill="accent2"/>
          </w:tcPr>
          <w:p w14:paraId="2B171E2B" w14:textId="21037044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699" w:type="dxa"/>
            <w:shd w:val="clear" w:color="auto" w:fill="ED7D31" w:themeFill="accent2"/>
          </w:tcPr>
          <w:p w14:paraId="30ED14D7" w14:textId="5263AC14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D15178" w14:paraId="56BF132A" w14:textId="77777777" w:rsidTr="00D15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6" w:type="dxa"/>
          </w:tcPr>
          <w:p w14:paraId="3DF20F8D" w14:textId="36E02918" w:rsidR="002B4F7A" w:rsidRDefault="002B4F7A" w:rsidP="00D15178">
            <w:pPr>
              <w:pStyle w:val="BodyText"/>
              <w:jc w:val="center"/>
            </w:pPr>
            <w:r>
              <w:t>14</w:t>
            </w:r>
          </w:p>
        </w:tc>
        <w:tc>
          <w:tcPr>
            <w:tcW w:w="596" w:type="dxa"/>
            <w:shd w:val="clear" w:color="auto" w:fill="70AD47" w:themeFill="accent6"/>
          </w:tcPr>
          <w:p w14:paraId="0A4B752F" w14:textId="7E06D57F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70AD47" w:themeFill="accent6"/>
          </w:tcPr>
          <w:p w14:paraId="0BDB4CAA" w14:textId="6B587116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ED7D31" w:themeFill="accent2"/>
          </w:tcPr>
          <w:p w14:paraId="7718DF42" w14:textId="76559537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596" w:type="dxa"/>
            <w:shd w:val="clear" w:color="auto" w:fill="70AD47" w:themeFill="accent6"/>
          </w:tcPr>
          <w:p w14:paraId="1039EE73" w14:textId="3AF73A06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70AD47" w:themeFill="accent6"/>
          </w:tcPr>
          <w:p w14:paraId="197D74D7" w14:textId="3979DAB6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699" w:type="dxa"/>
            <w:shd w:val="clear" w:color="auto" w:fill="ED7D31" w:themeFill="accent2"/>
          </w:tcPr>
          <w:p w14:paraId="7CF82562" w14:textId="1433CFE6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D15178" w14:paraId="302354BF" w14:textId="77777777" w:rsidTr="00D151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6" w:type="dxa"/>
          </w:tcPr>
          <w:p w14:paraId="00D4ED98" w14:textId="0D1051D5" w:rsidR="002B4F7A" w:rsidRDefault="002B4F7A" w:rsidP="00D15178">
            <w:pPr>
              <w:pStyle w:val="BodyText"/>
              <w:jc w:val="center"/>
            </w:pPr>
            <w:r>
              <w:t>16</w:t>
            </w:r>
          </w:p>
        </w:tc>
        <w:tc>
          <w:tcPr>
            <w:tcW w:w="596" w:type="dxa"/>
            <w:shd w:val="clear" w:color="auto" w:fill="70AD47" w:themeFill="accent6"/>
          </w:tcPr>
          <w:p w14:paraId="03AB80D1" w14:textId="6739764D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70AD47" w:themeFill="accent6"/>
          </w:tcPr>
          <w:p w14:paraId="657985ED" w14:textId="036E04D6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70AD47" w:themeFill="accent6"/>
          </w:tcPr>
          <w:p w14:paraId="0213BCAF" w14:textId="2EBC3FD0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ED7D31" w:themeFill="accent2"/>
          </w:tcPr>
          <w:p w14:paraId="4A3A4929" w14:textId="37F1AB8A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596" w:type="dxa"/>
            <w:shd w:val="clear" w:color="auto" w:fill="ED7D31" w:themeFill="accent2"/>
          </w:tcPr>
          <w:p w14:paraId="39157D98" w14:textId="4D4E95E3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699" w:type="dxa"/>
            <w:shd w:val="clear" w:color="auto" w:fill="ED7D31" w:themeFill="accent2"/>
          </w:tcPr>
          <w:p w14:paraId="087FF695" w14:textId="5AD90D9D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D15178" w14:paraId="3FBADF5A" w14:textId="77777777" w:rsidTr="00781C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left w:val="single" w:sz="4" w:space="0" w:color="auto"/>
            </w:tcBorders>
          </w:tcPr>
          <w:p w14:paraId="722CE3FD" w14:textId="3146CE08" w:rsidR="002B4F7A" w:rsidRDefault="002B4F7A" w:rsidP="00D15178">
            <w:pPr>
              <w:pStyle w:val="BodyText"/>
              <w:jc w:val="center"/>
            </w:pPr>
            <w:r>
              <w:t>[20]</w:t>
            </w:r>
          </w:p>
        </w:tc>
        <w:tc>
          <w:tcPr>
            <w:tcW w:w="0" w:type="dxa"/>
            <w:shd w:val="clear" w:color="auto" w:fill="70AD47" w:themeFill="accent6"/>
          </w:tcPr>
          <w:p w14:paraId="3F336695" w14:textId="227C49E8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0" w:type="dxa"/>
            <w:shd w:val="clear" w:color="auto" w:fill="70AD47" w:themeFill="accent6"/>
          </w:tcPr>
          <w:p w14:paraId="31F33DC4" w14:textId="2F18FEDA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0" w:type="dxa"/>
            <w:shd w:val="clear" w:color="auto" w:fill="70AD47" w:themeFill="accent6"/>
          </w:tcPr>
          <w:p w14:paraId="5B9567A9" w14:textId="1E11637E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0" w:type="dxa"/>
            <w:shd w:val="clear" w:color="auto" w:fill="ED7D31" w:themeFill="accent2"/>
          </w:tcPr>
          <w:p w14:paraId="0DB6A7F9" w14:textId="564C00B7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0" w:type="dxa"/>
            <w:shd w:val="clear" w:color="auto" w:fill="ED7D31" w:themeFill="accent2"/>
          </w:tcPr>
          <w:p w14:paraId="3356AC50" w14:textId="60A7C3F2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0" w:type="dxa"/>
            <w:shd w:val="clear" w:color="auto" w:fill="ED7D31" w:themeFill="accent2"/>
          </w:tcPr>
          <w:p w14:paraId="1F1D3D06" w14:textId="45A112EC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D15178" w14:paraId="0E20BCA7" w14:textId="77777777" w:rsidTr="00781C9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left w:val="single" w:sz="4" w:space="0" w:color="auto"/>
            </w:tcBorders>
          </w:tcPr>
          <w:p w14:paraId="7F17672B" w14:textId="7ECE4DD3" w:rsidR="002B4F7A" w:rsidRDefault="002B4F7A" w:rsidP="00D15178">
            <w:pPr>
              <w:pStyle w:val="BodyText"/>
              <w:jc w:val="center"/>
            </w:pPr>
            <w:r>
              <w:t>[25]</w:t>
            </w:r>
          </w:p>
        </w:tc>
        <w:tc>
          <w:tcPr>
            <w:tcW w:w="0" w:type="dxa"/>
            <w:shd w:val="clear" w:color="auto" w:fill="70AD47" w:themeFill="accent6"/>
          </w:tcPr>
          <w:p w14:paraId="3FDDD6E8" w14:textId="152C0C45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0" w:type="dxa"/>
            <w:shd w:val="clear" w:color="auto" w:fill="ED7D31" w:themeFill="accent2"/>
          </w:tcPr>
          <w:p w14:paraId="3C8A468B" w14:textId="55CD11F2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0" w:type="dxa"/>
            <w:shd w:val="clear" w:color="auto" w:fill="ED7D31" w:themeFill="accent2"/>
          </w:tcPr>
          <w:p w14:paraId="1FC1082F" w14:textId="761D5164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0" w:type="dxa"/>
            <w:shd w:val="clear" w:color="auto" w:fill="ED7D31" w:themeFill="accent2"/>
          </w:tcPr>
          <w:p w14:paraId="4B63A3B4" w14:textId="3CC46005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0" w:type="dxa"/>
            <w:shd w:val="clear" w:color="auto" w:fill="ED7D31" w:themeFill="accent2"/>
          </w:tcPr>
          <w:p w14:paraId="488C05CF" w14:textId="1F14F222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0" w:type="dxa"/>
            <w:shd w:val="clear" w:color="auto" w:fill="ED7D31" w:themeFill="accent2"/>
          </w:tcPr>
          <w:p w14:paraId="3EC7B2BC" w14:textId="16EFC50E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D15178" w14:paraId="44B3C6E3" w14:textId="77777777" w:rsidTr="00781C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left w:val="single" w:sz="4" w:space="0" w:color="auto"/>
            </w:tcBorders>
          </w:tcPr>
          <w:p w14:paraId="18F20ACB" w14:textId="6B5FC1AA" w:rsidR="002B4F7A" w:rsidRDefault="002B4F7A" w:rsidP="00D15178">
            <w:pPr>
              <w:pStyle w:val="BodyText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70AD47" w:themeFill="accent6"/>
          </w:tcPr>
          <w:p w14:paraId="1894C319" w14:textId="55DF7560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0" w:type="dxa"/>
            <w:shd w:val="clear" w:color="auto" w:fill="70AD47" w:themeFill="accent6"/>
          </w:tcPr>
          <w:p w14:paraId="1E0D5626" w14:textId="6CF5CEDA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0" w:type="dxa"/>
            <w:shd w:val="clear" w:color="auto" w:fill="70AD47" w:themeFill="accent6"/>
          </w:tcPr>
          <w:p w14:paraId="00AEAEE6" w14:textId="5DC8609D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0" w:type="dxa"/>
            <w:shd w:val="clear" w:color="auto" w:fill="70AD47" w:themeFill="accent6"/>
          </w:tcPr>
          <w:p w14:paraId="48785EC8" w14:textId="399D4536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0" w:type="dxa"/>
            <w:shd w:val="clear" w:color="auto" w:fill="70AD47" w:themeFill="accent6"/>
          </w:tcPr>
          <w:p w14:paraId="4CD90575" w14:textId="2470D447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0" w:type="dxa"/>
            <w:shd w:val="clear" w:color="auto" w:fill="70AD47" w:themeFill="accent6"/>
          </w:tcPr>
          <w:p w14:paraId="3CB346E6" w14:textId="2D0D8359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D15178" w14:paraId="15FCFEAD" w14:textId="77777777" w:rsidTr="00781C9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left w:val="single" w:sz="4" w:space="0" w:color="auto"/>
            </w:tcBorders>
          </w:tcPr>
          <w:p w14:paraId="3FE1CA6E" w14:textId="680EDCEE" w:rsidR="002B4F7A" w:rsidRDefault="002B4F7A" w:rsidP="00D15178">
            <w:pPr>
              <w:pStyle w:val="BodyText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70AD47" w:themeFill="accent6"/>
          </w:tcPr>
          <w:p w14:paraId="541FC13D" w14:textId="78A6DA8F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0" w:type="dxa"/>
            <w:shd w:val="clear" w:color="auto" w:fill="70AD47" w:themeFill="accent6"/>
          </w:tcPr>
          <w:p w14:paraId="614534D9" w14:textId="7A74B470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0" w:type="dxa"/>
            <w:shd w:val="clear" w:color="auto" w:fill="70AD47" w:themeFill="accent6"/>
          </w:tcPr>
          <w:p w14:paraId="3709540E" w14:textId="6B2F4777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0" w:type="dxa"/>
            <w:shd w:val="clear" w:color="auto" w:fill="ED7D31" w:themeFill="accent2"/>
          </w:tcPr>
          <w:p w14:paraId="7BEA7426" w14:textId="54A47D1A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0" w:type="dxa"/>
            <w:shd w:val="clear" w:color="auto" w:fill="ED7D31" w:themeFill="accent2"/>
          </w:tcPr>
          <w:p w14:paraId="6C76D88D" w14:textId="7F6C3018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0" w:type="dxa"/>
            <w:shd w:val="clear" w:color="auto" w:fill="ED7D31" w:themeFill="accent2"/>
          </w:tcPr>
          <w:p w14:paraId="265E9814" w14:textId="104053FF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D15178" w14:paraId="3F88C662" w14:textId="77777777" w:rsidTr="00D15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6" w:type="dxa"/>
          </w:tcPr>
          <w:p w14:paraId="2DA483EB" w14:textId="51FD6B14" w:rsidR="002B4F7A" w:rsidRDefault="002B4F7A" w:rsidP="00D15178">
            <w:pPr>
              <w:pStyle w:val="BodyText"/>
              <w:jc w:val="center"/>
            </w:pPr>
            <w:r>
              <w:t>[35]</w:t>
            </w:r>
          </w:p>
        </w:tc>
        <w:tc>
          <w:tcPr>
            <w:tcW w:w="596" w:type="dxa"/>
            <w:shd w:val="clear" w:color="auto" w:fill="70AD47" w:themeFill="accent6"/>
          </w:tcPr>
          <w:p w14:paraId="1B65A0DF" w14:textId="341B955D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ED7D31" w:themeFill="accent2"/>
          </w:tcPr>
          <w:p w14:paraId="24D93DF7" w14:textId="37364895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596" w:type="dxa"/>
            <w:shd w:val="clear" w:color="auto" w:fill="ED7D31" w:themeFill="accent2"/>
          </w:tcPr>
          <w:p w14:paraId="3D2AF3FD" w14:textId="10284348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596" w:type="dxa"/>
            <w:shd w:val="clear" w:color="auto" w:fill="ED7D31" w:themeFill="accent2"/>
          </w:tcPr>
          <w:p w14:paraId="33DF00C9" w14:textId="77777777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596" w:type="dxa"/>
            <w:shd w:val="clear" w:color="auto" w:fill="ED7D31" w:themeFill="accent2"/>
          </w:tcPr>
          <w:p w14:paraId="0D2DEAA0" w14:textId="21EB4A3A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699" w:type="dxa"/>
            <w:shd w:val="clear" w:color="auto" w:fill="ED7D31" w:themeFill="accent2"/>
          </w:tcPr>
          <w:p w14:paraId="358EBA2B" w14:textId="654CA37B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D15178" w14:paraId="0BF1B10A" w14:textId="77777777" w:rsidTr="00D151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6" w:type="dxa"/>
          </w:tcPr>
          <w:p w14:paraId="1EA17050" w14:textId="3C246F6D" w:rsidR="002B4F7A" w:rsidRDefault="002B4F7A" w:rsidP="00D15178">
            <w:pPr>
              <w:pStyle w:val="BodyText"/>
              <w:jc w:val="center"/>
            </w:pPr>
            <w:r>
              <w:t>56</w:t>
            </w:r>
          </w:p>
        </w:tc>
        <w:tc>
          <w:tcPr>
            <w:tcW w:w="596" w:type="dxa"/>
            <w:shd w:val="clear" w:color="auto" w:fill="70AD47" w:themeFill="accent6"/>
          </w:tcPr>
          <w:p w14:paraId="325E812C" w14:textId="213DDC8A" w:rsidR="002B4F7A" w:rsidRDefault="002B4F7A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70AD47" w:themeFill="accent6"/>
          </w:tcPr>
          <w:p w14:paraId="6E8E377B" w14:textId="6A3B14FC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70AD47" w:themeFill="accent6"/>
          </w:tcPr>
          <w:p w14:paraId="60F35E9C" w14:textId="73A9D18F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70AD47" w:themeFill="accent6"/>
          </w:tcPr>
          <w:p w14:paraId="73815EB6" w14:textId="6A1B58D8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596" w:type="dxa"/>
            <w:shd w:val="clear" w:color="auto" w:fill="70AD47" w:themeFill="accent6"/>
          </w:tcPr>
          <w:p w14:paraId="451B565E" w14:textId="45BB06EE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699" w:type="dxa"/>
            <w:shd w:val="clear" w:color="auto" w:fill="70AD47" w:themeFill="accent6"/>
          </w:tcPr>
          <w:p w14:paraId="44CD1D81" w14:textId="3D574686" w:rsidR="002B4F7A" w:rsidRDefault="004618E8" w:rsidP="00D151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D15178" w14:paraId="16C25C03" w14:textId="77777777" w:rsidTr="00781C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left w:val="single" w:sz="4" w:space="0" w:color="auto"/>
              <w:bottom w:val="single" w:sz="4" w:space="0" w:color="auto"/>
            </w:tcBorders>
          </w:tcPr>
          <w:p w14:paraId="25C2EA4C" w14:textId="7A36EA48" w:rsidR="002B4F7A" w:rsidRDefault="002B4F7A" w:rsidP="00D15178">
            <w:pPr>
              <w:pStyle w:val="BodyText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70AD47" w:themeFill="accent6"/>
          </w:tcPr>
          <w:p w14:paraId="41A328F8" w14:textId="5D42661C" w:rsidR="002B4F7A" w:rsidRDefault="002B4F7A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0" w:type="dxa"/>
            <w:shd w:val="clear" w:color="auto" w:fill="70AD47" w:themeFill="accent6"/>
          </w:tcPr>
          <w:p w14:paraId="2B679740" w14:textId="77A101C0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0" w:type="dxa"/>
            <w:shd w:val="clear" w:color="auto" w:fill="70AD47" w:themeFill="accent6"/>
          </w:tcPr>
          <w:p w14:paraId="40222DF8" w14:textId="54D941D3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0" w:type="dxa"/>
            <w:shd w:val="clear" w:color="auto" w:fill="70AD47" w:themeFill="accent6"/>
          </w:tcPr>
          <w:p w14:paraId="7A4A5403" w14:textId="362C35C7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0" w:type="dxa"/>
            <w:shd w:val="clear" w:color="auto" w:fill="70AD47" w:themeFill="accent6"/>
          </w:tcPr>
          <w:p w14:paraId="1085FDE4" w14:textId="072759E8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0" w:type="dxa"/>
            <w:shd w:val="clear" w:color="auto" w:fill="70AD47" w:themeFill="accent6"/>
          </w:tcPr>
          <w:p w14:paraId="7F69BE9C" w14:textId="42F49DD2" w:rsidR="002B4F7A" w:rsidRDefault="004618E8" w:rsidP="00D151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</w:tbl>
    <w:p w14:paraId="1A40ED6D" w14:textId="5387CBB8" w:rsidR="002B4F7A" w:rsidRDefault="002B4F7A" w:rsidP="00A04F49">
      <w:pPr>
        <w:pStyle w:val="BodyText"/>
      </w:pPr>
    </w:p>
    <w:p w14:paraId="04070791" w14:textId="0EF24E35" w:rsidR="003F325E" w:rsidRDefault="00ED19E4" w:rsidP="00A04F49">
      <w:pPr>
        <w:pStyle w:val="BodyText"/>
      </w:pPr>
      <w:r>
        <w:t xml:space="preserve">It can be seen from the table that some values of </w:t>
      </w:r>
      <w:r w:rsidRPr="00ED19E4">
        <w:t>CI-PayloadSize</w:t>
      </w:r>
      <w:r>
        <w:t xml:space="preserve"> can be configured only when </w:t>
      </w:r>
      <w:r w:rsidRPr="00391181">
        <w:t>timeGranularityforCI</w:t>
      </w:r>
      <w:r>
        <w:t xml:space="preserve"> is 1. It means that signaling will be coarse in time but finer in frequency, which can be very good in some scenarios</w:t>
      </w:r>
      <w:r w:rsidR="0062254B">
        <w:t>, e.g. slot or sub-slot CI monitoring periodicity. Thus, we don’t have strong technical arguments against values in brackets.</w:t>
      </w:r>
    </w:p>
    <w:p w14:paraId="00AF0500" w14:textId="1534DA28" w:rsidR="005E3716" w:rsidRDefault="005E3716" w:rsidP="00D15178">
      <w:pPr>
        <w:pStyle w:val="Proposal"/>
      </w:pPr>
      <w:bookmarkStart w:id="4" w:name="_Toc32613116"/>
      <w:r>
        <w:t xml:space="preserve">Adopt all </w:t>
      </w:r>
      <w:r w:rsidR="00A33B8A">
        <w:t xml:space="preserve">candidate values for </w:t>
      </w:r>
      <w:r w:rsidR="00A33B8A" w:rsidRPr="00A33B8A">
        <w:t>CI-PayloadSize</w:t>
      </w:r>
      <w:r w:rsidR="00A33B8A">
        <w:t>.</w:t>
      </w:r>
      <w:bookmarkEnd w:id="4"/>
    </w:p>
    <w:p w14:paraId="4D820A3A" w14:textId="77777777" w:rsidR="00B05616" w:rsidRPr="00D15178" w:rsidRDefault="00B05616" w:rsidP="00A04F49">
      <w:pPr>
        <w:pStyle w:val="BodyText"/>
      </w:pPr>
    </w:p>
    <w:p w14:paraId="3A2A4D7F" w14:textId="2EA97D9F" w:rsidR="00F63950" w:rsidRDefault="00230D18" w:rsidP="00F63950">
      <w:pPr>
        <w:pStyle w:val="Heading2"/>
      </w:pPr>
      <w:r>
        <w:t>2.3</w:t>
      </w:r>
      <w:r>
        <w:tab/>
      </w:r>
      <w:r w:rsidR="00F46A09">
        <w:t>Monitoring periodicity</w:t>
      </w:r>
    </w:p>
    <w:p w14:paraId="64E10A9C" w14:textId="76B42F75" w:rsidR="00F46A09" w:rsidRPr="00D15178" w:rsidRDefault="00F46A09" w:rsidP="00F46A09">
      <w:pPr>
        <w:pStyle w:val="BodyText"/>
      </w:pPr>
      <w:r w:rsidRPr="00D15178">
        <w:t xml:space="preserve">The maximum monitoring periodicity for UL CI </w:t>
      </w:r>
      <w:r w:rsidR="00812860" w:rsidRPr="00D15178">
        <w:t xml:space="preserve">was </w:t>
      </w:r>
      <w:r w:rsidR="00190727" w:rsidRPr="00D15178">
        <w:t xml:space="preserve">temporarily </w:t>
      </w:r>
      <w:r w:rsidR="00812860" w:rsidRPr="00D15178">
        <w:t xml:space="preserve">agreed </w:t>
      </w:r>
      <w:r w:rsidR="00190727" w:rsidRPr="00D15178">
        <w:t>as</w:t>
      </w:r>
      <w:r w:rsidRPr="00D15178">
        <w:t xml:space="preserve"> </w:t>
      </w:r>
      <w:r w:rsidRPr="00D15178">
        <w:rPr>
          <w:highlight w:val="yellow"/>
        </w:rPr>
        <w:t>[5]</w:t>
      </w:r>
      <w:r w:rsidRPr="00D15178">
        <w:t xml:space="preserve"> slots</w:t>
      </w:r>
      <w:r w:rsidR="00190727" w:rsidRPr="00D15178">
        <w:t xml:space="preserve">. We can further </w:t>
      </w:r>
      <w:r w:rsidR="00A71947" w:rsidRPr="00D15178">
        <w:t>discuss how reasonable is this value.</w:t>
      </w:r>
    </w:p>
    <w:p w14:paraId="6D12931D" w14:textId="788C1C08" w:rsidR="008B06F1" w:rsidRPr="00D15178" w:rsidRDefault="00AB7BF2" w:rsidP="00F46A09">
      <w:pPr>
        <w:pStyle w:val="BodyText"/>
      </w:pPr>
      <w:r w:rsidRPr="00D15178">
        <w:t>A</w:t>
      </w:r>
      <w:r w:rsidR="00040B35" w:rsidRPr="00D15178">
        <w:t xml:space="preserve"> </w:t>
      </w:r>
      <w:r w:rsidR="009308A1" w:rsidRPr="00D15178">
        <w:t xml:space="preserve">maximum periodicity can be </w:t>
      </w:r>
      <w:r w:rsidRPr="00D15178">
        <w:t xml:space="preserve">selected based on the following </w:t>
      </w:r>
      <w:r w:rsidR="000D394E" w:rsidRPr="00D15178">
        <w:t>aspects:</w:t>
      </w:r>
    </w:p>
    <w:p w14:paraId="321C69F9" w14:textId="61FA4153" w:rsidR="000D394E" w:rsidRDefault="000D394E" w:rsidP="000D394E">
      <w:pPr>
        <w:pStyle w:val="BodyText"/>
        <w:numPr>
          <w:ilvl w:val="0"/>
          <w:numId w:val="30"/>
        </w:numPr>
      </w:pPr>
      <w:r w:rsidRPr="00D15178">
        <w:t xml:space="preserve">Granularity of partitions: the longer </w:t>
      </w:r>
      <w:r w:rsidR="00954245" w:rsidRPr="00D15178">
        <w:t xml:space="preserve">periodicity the </w:t>
      </w:r>
      <w:r w:rsidR="00794A13" w:rsidRPr="00D15178">
        <w:t xml:space="preserve">worse </w:t>
      </w:r>
      <w:r w:rsidR="00D0235D" w:rsidRPr="00D15178">
        <w:t>cancellation resolution</w:t>
      </w:r>
    </w:p>
    <w:p w14:paraId="6295B13D" w14:textId="77777777" w:rsidR="00650B3F" w:rsidRPr="003D23A8" w:rsidRDefault="00650B3F" w:rsidP="00650B3F">
      <w:pPr>
        <w:pStyle w:val="BodyText"/>
        <w:numPr>
          <w:ilvl w:val="0"/>
          <w:numId w:val="30"/>
        </w:numPr>
      </w:pPr>
      <w:r w:rsidRPr="003D23A8">
        <w:t>Worst-case processing time of CI and start of reference region: we assume that the worst-ca</w:t>
      </w:r>
      <w:r w:rsidRPr="003D23A8">
        <w:rPr>
          <w:rFonts w:cs="Arial"/>
        </w:rPr>
        <w:t xml:space="preserve">se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T</m:t>
            </m:r>
          </m:e>
          <m:sub>
            <m:r>
              <m:rPr>
                <m:nor/>
              </m:rPr>
              <w:rPr>
                <w:rFonts w:cs="Arial"/>
              </w:rPr>
              <m:t>proc,2</m:t>
            </m:r>
            <m:ctrlPr>
              <w:rPr>
                <w:rFonts w:ascii="Cambria Math" w:hAnsi="Cambria Math" w:cs="Arial"/>
              </w:rPr>
            </m:ctrlPr>
          </m:sub>
        </m:sSub>
      </m:oMath>
      <w:r w:rsidRPr="003D23A8">
        <w:t xml:space="preserve">  is 36 symbols (120 kHz SCS) which correspond to ~2.5 slots.</w:t>
      </w:r>
    </w:p>
    <w:p w14:paraId="6F8E1334" w14:textId="4A3453A6" w:rsidR="002F7D93" w:rsidRPr="00D15178" w:rsidRDefault="00487132" w:rsidP="002F7D93">
      <w:pPr>
        <w:pStyle w:val="BodyText"/>
        <w:numPr>
          <w:ilvl w:val="0"/>
          <w:numId w:val="30"/>
        </w:numPr>
      </w:pPr>
      <w:r w:rsidRPr="00D15178">
        <w:t>Max</w:t>
      </w:r>
      <w:r w:rsidR="005A7388" w:rsidRPr="00D15178">
        <w:t xml:space="preserve">imum configurable </w:t>
      </w:r>
      <w:r w:rsidR="00D0235D" w:rsidRPr="00D15178">
        <w:t>K2</w:t>
      </w:r>
      <w:r w:rsidRPr="00D15178">
        <w:t xml:space="preserve"> </w:t>
      </w:r>
      <w:r w:rsidR="00532F4A" w:rsidRPr="00D15178">
        <w:t xml:space="preserve">value is </w:t>
      </w:r>
      <w:r w:rsidR="004B302D" w:rsidRPr="00D15178">
        <w:t>32</w:t>
      </w:r>
      <w:r w:rsidRPr="00D15178">
        <w:t xml:space="preserve"> slots</w:t>
      </w:r>
      <w:r w:rsidR="00532F4A" w:rsidRPr="00D15178">
        <w:t xml:space="preserve">, thus, in principle </w:t>
      </w:r>
      <w:r w:rsidR="00BC0CA5" w:rsidRPr="00D15178">
        <w:t>gNB can cancel transmission 31 slots in advance</w:t>
      </w:r>
      <w:r w:rsidR="002F7D93" w:rsidRPr="00D15178">
        <w:t xml:space="preserve">, which doesn’t </w:t>
      </w:r>
      <w:r w:rsidR="0044143F" w:rsidRPr="00D15178">
        <w:t>m</w:t>
      </w:r>
      <w:r w:rsidR="002F7D93" w:rsidRPr="00D15178">
        <w:t>a</w:t>
      </w:r>
      <w:r w:rsidR="0044143F" w:rsidRPr="00D15178">
        <w:t>k</w:t>
      </w:r>
      <w:r w:rsidR="002F7D93" w:rsidRPr="00D15178">
        <w:t>e sense of course, because of</w:t>
      </w:r>
      <w:r w:rsidR="005B772B">
        <w:t xml:space="preserve"> URLLC applications</w:t>
      </w:r>
    </w:p>
    <w:p w14:paraId="0E2F2E56" w14:textId="798D9449" w:rsidR="002F7D93" w:rsidRDefault="001C0338" w:rsidP="002F7D93">
      <w:pPr>
        <w:pStyle w:val="BodyText"/>
        <w:numPr>
          <w:ilvl w:val="0"/>
          <w:numId w:val="30"/>
        </w:numPr>
      </w:pPr>
      <w:r w:rsidRPr="00D15178">
        <w:t xml:space="preserve">Latency </w:t>
      </w:r>
      <w:r w:rsidR="003A524E" w:rsidRPr="00D15178">
        <w:t>requirements</w:t>
      </w:r>
      <w:r w:rsidR="00F56538">
        <w:t>:</w:t>
      </w:r>
      <w:r w:rsidR="00F4044F" w:rsidRPr="00D15178">
        <w:t xml:space="preserve"> </w:t>
      </w:r>
      <w:r w:rsidR="003F2831" w:rsidRPr="00D15178">
        <w:t>how far</w:t>
      </w:r>
      <w:r w:rsidR="001D2487" w:rsidRPr="00D15178">
        <w:t xml:space="preserve"> in advance </w:t>
      </w:r>
      <w:r w:rsidR="003F2831" w:rsidRPr="00D15178">
        <w:t>scheduler</w:t>
      </w:r>
      <w:r w:rsidR="001D2487" w:rsidRPr="00D15178">
        <w:t xml:space="preserve"> makes decisions</w:t>
      </w:r>
      <w:r w:rsidR="00F4044F" w:rsidRPr="00D15178">
        <w:t xml:space="preserve"> and URLLC periodicity</w:t>
      </w:r>
      <w:r w:rsidR="006A29D1" w:rsidRPr="00D15178">
        <w:t>.</w:t>
      </w:r>
      <w:r w:rsidR="003F2831" w:rsidRPr="00D15178">
        <w:t xml:space="preserve"> </w:t>
      </w:r>
      <w:r w:rsidR="006A29D1" w:rsidRPr="00D15178">
        <w:t xml:space="preserve">For URLLC it is reasonable to make decisions </w:t>
      </w:r>
      <w:r w:rsidR="00863B3C" w:rsidRPr="00D15178">
        <w:t>as closer to transmission as possible to minimize alignment delay</w:t>
      </w:r>
      <w:r w:rsidR="00F4044F" w:rsidRPr="00D15178">
        <w:t>.</w:t>
      </w:r>
      <w:r w:rsidR="00BA1E26" w:rsidRPr="00D15178">
        <w:t xml:space="preserve"> </w:t>
      </w:r>
      <w:r w:rsidR="006020BB" w:rsidRPr="00D15178">
        <w:t>A</w:t>
      </w:r>
      <w:r w:rsidR="00BA1E26" w:rsidRPr="00D15178">
        <w:t xml:space="preserve">t </w:t>
      </w:r>
      <w:r w:rsidR="006020BB" w:rsidRPr="00D15178">
        <w:t xml:space="preserve">the same time, even though </w:t>
      </w:r>
      <w:r w:rsidR="00A71F47" w:rsidRPr="00D15178">
        <w:t xml:space="preserve">there is </w:t>
      </w:r>
      <w:r w:rsidR="006A2E0C" w:rsidRPr="00D15178">
        <w:t xml:space="preserve">a delay introduced by CI processing time, </w:t>
      </w:r>
      <w:r w:rsidR="0019751A" w:rsidRPr="00D15178">
        <w:t xml:space="preserve">monitoring periodicity should not be </w:t>
      </w:r>
      <w:r w:rsidR="006A2FAF" w:rsidRPr="00D15178">
        <w:t>too different from URLLC sche</w:t>
      </w:r>
      <w:r w:rsidR="001746E8" w:rsidRPr="00D15178">
        <w:t xml:space="preserve">duling </w:t>
      </w:r>
      <w:r w:rsidR="00C84A0D" w:rsidRPr="00D15178">
        <w:t>cycle, otherwise</w:t>
      </w:r>
      <w:r w:rsidR="00EE7C56">
        <w:t xml:space="preserve"> </w:t>
      </w:r>
      <w:r w:rsidR="0099151B">
        <w:t xml:space="preserve">scheduling commands will be </w:t>
      </w:r>
      <w:r w:rsidR="00916DF6">
        <w:t>faster than cancellation commands.</w:t>
      </w:r>
    </w:p>
    <w:p w14:paraId="00DF7F8B" w14:textId="10A40931" w:rsidR="007A2892" w:rsidRDefault="00344483" w:rsidP="005F1EB9">
      <w:pPr>
        <w:pStyle w:val="BodyText"/>
      </w:pPr>
      <w:r>
        <w:lastRenderedPageBreak/>
        <w:t xml:space="preserve">To conclude, we think that CI monitoring periodicity </w:t>
      </w:r>
      <w:r w:rsidR="005C382F">
        <w:t>should</w:t>
      </w:r>
      <w:r>
        <w:t xml:space="preserve"> be aligned </w:t>
      </w:r>
      <w:r w:rsidR="00912A30">
        <w:t>with scheduling cycle for URLLC, otherwise</w:t>
      </w:r>
      <w:r w:rsidR="007A2892">
        <w:t>:</w:t>
      </w:r>
    </w:p>
    <w:p w14:paraId="26AAB0EB" w14:textId="7834FC15" w:rsidR="005F1EB9" w:rsidRDefault="007A2892" w:rsidP="00E97345">
      <w:pPr>
        <w:pStyle w:val="BodyText"/>
        <w:numPr>
          <w:ilvl w:val="0"/>
          <w:numId w:val="37"/>
        </w:numPr>
      </w:pPr>
      <w:r>
        <w:t xml:space="preserve">If </w:t>
      </w:r>
      <w:r w:rsidR="00A73759">
        <w:t xml:space="preserve">monitoring periodicity is </w:t>
      </w:r>
      <w:r w:rsidR="00A73759" w:rsidRPr="00D15178">
        <w:rPr>
          <w:u w:val="single"/>
        </w:rPr>
        <w:t>longer</w:t>
      </w:r>
      <w:r w:rsidR="00A73759">
        <w:t xml:space="preserve"> than scheduling cycle, the</w:t>
      </w:r>
      <w:r w:rsidR="00912A30">
        <w:t xml:space="preserve"> </w:t>
      </w:r>
      <w:r w:rsidR="002E3766">
        <w:t xml:space="preserve">cancelation indication </w:t>
      </w:r>
      <w:r w:rsidR="00EC632F">
        <w:t>will be slower than scheduling</w:t>
      </w:r>
      <w:r w:rsidR="00A73759">
        <w:t xml:space="preserve"> </w:t>
      </w:r>
      <w:r w:rsidR="00E97345">
        <w:t>and simply cannot do its job.</w:t>
      </w:r>
    </w:p>
    <w:p w14:paraId="23B7BBCC" w14:textId="63859570" w:rsidR="00E97345" w:rsidRDefault="00E97345" w:rsidP="00D15178">
      <w:pPr>
        <w:pStyle w:val="BodyText"/>
        <w:numPr>
          <w:ilvl w:val="0"/>
          <w:numId w:val="37"/>
        </w:numPr>
      </w:pPr>
      <w:r>
        <w:t xml:space="preserve">If monitoring periodicity is </w:t>
      </w:r>
      <w:r w:rsidRPr="00D15178">
        <w:rPr>
          <w:u w:val="single"/>
        </w:rPr>
        <w:t>shorter</w:t>
      </w:r>
      <w:r>
        <w:t xml:space="preserve"> than scheduling cycle, the cancelation indication </w:t>
      </w:r>
      <w:r w:rsidR="005F523B">
        <w:t xml:space="preserve">can be </w:t>
      </w:r>
      <w:r w:rsidR="00B3045D" w:rsidRPr="00D15178">
        <w:t>u</w:t>
      </w:r>
      <w:r w:rsidR="00B3045D">
        <w:t>nderloaded</w:t>
      </w:r>
      <w:r w:rsidR="006647F3">
        <w:t xml:space="preserve"> </w:t>
      </w:r>
      <w:r w:rsidR="00822AED">
        <w:t>(</w:t>
      </w:r>
      <w:r w:rsidR="006647F3">
        <w:t>a bit inefficient</w:t>
      </w:r>
      <w:r w:rsidR="00822AED">
        <w:t>)</w:t>
      </w:r>
      <w:r w:rsidR="008F6627">
        <w:t xml:space="preserve"> or redundant</w:t>
      </w:r>
      <w:r w:rsidR="006647F3">
        <w:t xml:space="preserve"> </w:t>
      </w:r>
      <w:r w:rsidR="00822AED">
        <w:t>(</w:t>
      </w:r>
      <w:r w:rsidR="00EC3782">
        <w:t>beneficial for reliability</w:t>
      </w:r>
      <w:r w:rsidR="00822AED">
        <w:t>)</w:t>
      </w:r>
      <w:r w:rsidR="00EC3782">
        <w:t>.</w:t>
      </w:r>
    </w:p>
    <w:p w14:paraId="7A4EB2DA" w14:textId="77777777" w:rsidR="00937911" w:rsidRPr="00D15178" w:rsidRDefault="00937911" w:rsidP="002C58A3">
      <w:pPr>
        <w:pStyle w:val="BodyText"/>
      </w:pPr>
    </w:p>
    <w:p w14:paraId="764ABE0F" w14:textId="51AB4ECE" w:rsidR="00650B3F" w:rsidRPr="00D15178" w:rsidRDefault="003A1B02" w:rsidP="00D15178">
      <w:pPr>
        <w:pStyle w:val="Observation"/>
      </w:pPr>
      <w:bookmarkStart w:id="5" w:name="_Toc32562897"/>
      <w:r>
        <w:t xml:space="preserve">CI monitoring periodicity </w:t>
      </w:r>
      <w:r w:rsidR="008E79A7">
        <w:t xml:space="preserve">should </w:t>
      </w:r>
      <w:r w:rsidR="00B03A8E">
        <w:t xml:space="preserve">not </w:t>
      </w:r>
      <w:r w:rsidR="008E79A7">
        <w:t xml:space="preserve">be </w:t>
      </w:r>
      <w:r w:rsidR="00B03A8E">
        <w:t xml:space="preserve">much longer than </w:t>
      </w:r>
      <w:r w:rsidR="00867BBF">
        <w:t xml:space="preserve">scheduling cycle, otherwise </w:t>
      </w:r>
      <w:r w:rsidR="0067770C">
        <w:t xml:space="preserve">cancellation </w:t>
      </w:r>
      <w:r w:rsidR="00B96551">
        <w:t xml:space="preserve">will be </w:t>
      </w:r>
      <w:r w:rsidR="0067770C">
        <w:t>slower</w:t>
      </w:r>
      <w:r w:rsidR="00B96551">
        <w:t xml:space="preserve"> th</w:t>
      </w:r>
      <w:r w:rsidR="008E79A7">
        <w:t>a</w:t>
      </w:r>
      <w:r w:rsidR="00B96551">
        <w:t xml:space="preserve">n </w:t>
      </w:r>
      <w:r w:rsidR="0067770C">
        <w:t>scheduling</w:t>
      </w:r>
      <w:r w:rsidR="00937911">
        <w:t xml:space="preserve">, which can limit the feature </w:t>
      </w:r>
      <w:r w:rsidR="00623B4D">
        <w:t>usability.</w:t>
      </w:r>
      <w:bookmarkEnd w:id="5"/>
    </w:p>
    <w:p w14:paraId="03F0D4E7" w14:textId="3EAF0FED" w:rsidR="003A70A4" w:rsidRDefault="000867E0" w:rsidP="00F46A09">
      <w:pPr>
        <w:pStyle w:val="ListNumber"/>
        <w:numPr>
          <w:ilvl w:val="0"/>
          <w:numId w:val="0"/>
        </w:numPr>
      </w:pPr>
      <w:r>
        <w:t xml:space="preserve">Even </w:t>
      </w:r>
      <w:r w:rsidR="00BE70DF">
        <w:t>for</w:t>
      </w:r>
      <w:r>
        <w:t xml:space="preserve"> eMBB </w:t>
      </w:r>
      <w:r w:rsidR="003C73B8">
        <w:t>usual scheduling cycle is 1 slot. For</w:t>
      </w:r>
      <w:r w:rsidR="00CB5151">
        <w:t xml:space="preserve"> extreme</w:t>
      </w:r>
      <w:r w:rsidR="003C73B8">
        <w:t xml:space="preserve"> </w:t>
      </w:r>
      <w:r w:rsidR="00F82D66">
        <w:t xml:space="preserve">URLLC </w:t>
      </w:r>
      <w:r w:rsidR="00CB5151">
        <w:t xml:space="preserve">use cases, sub-slot scheduling cycle can be used. </w:t>
      </w:r>
      <w:r w:rsidR="00CC77BC">
        <w:t xml:space="preserve">Thus, we </w:t>
      </w:r>
      <w:r w:rsidR="004618E8">
        <w:t xml:space="preserve">now </w:t>
      </w:r>
      <w:r w:rsidR="00CC77BC">
        <w:t xml:space="preserve">don’t see strong motivation to </w:t>
      </w:r>
      <w:r w:rsidR="000E3C2B">
        <w:t xml:space="preserve">use periodicities longer </w:t>
      </w:r>
      <w:r w:rsidR="00CA306A">
        <w:t xml:space="preserve">than </w:t>
      </w:r>
      <w:r w:rsidR="000E3C2B">
        <w:t>1-2 slots</w:t>
      </w:r>
      <w:r w:rsidR="004618E8">
        <w:t xml:space="preserve"> and </w:t>
      </w:r>
      <w:r w:rsidR="00ED19E4">
        <w:t>considering</w:t>
      </w:r>
      <w:r w:rsidR="004618E8">
        <w:t xml:space="preserve"> the fact that highest agreed granularity in time (</w:t>
      </w:r>
      <w:r w:rsidR="004618E8" w:rsidRPr="00391181">
        <w:t>timeGranularityforCI</w:t>
      </w:r>
      <w:r w:rsidR="004618E8">
        <w:t xml:space="preserve">) is 28 partitions in time, </w:t>
      </w:r>
      <w:r w:rsidR="00ED19E4">
        <w:t>one can limit periodicity by 2 slots.</w:t>
      </w:r>
    </w:p>
    <w:p w14:paraId="542EF0BC" w14:textId="754E8396" w:rsidR="00CA306A" w:rsidRPr="00D15178" w:rsidRDefault="00CA306A" w:rsidP="00D15178">
      <w:pPr>
        <w:pStyle w:val="Proposal"/>
      </w:pPr>
      <w:bookmarkStart w:id="6" w:name="_Toc32613117"/>
      <w:r>
        <w:t xml:space="preserve">Maximum CI monitoring periodicity </w:t>
      </w:r>
      <w:r w:rsidR="008E1E4F">
        <w:t>is 2 slots</w:t>
      </w:r>
      <w:r w:rsidR="00E66A0B">
        <w:t>.</w:t>
      </w:r>
      <w:bookmarkEnd w:id="6"/>
    </w:p>
    <w:p w14:paraId="2E22BE63" w14:textId="05EEACBE" w:rsidR="007D77CC" w:rsidRPr="00D15178" w:rsidRDefault="007D77CC" w:rsidP="00F46A09">
      <w:pPr>
        <w:pStyle w:val="ListNumber"/>
        <w:numPr>
          <w:ilvl w:val="0"/>
          <w:numId w:val="0"/>
        </w:numPr>
      </w:pPr>
    </w:p>
    <w:p w14:paraId="45E454D9" w14:textId="6A33426E" w:rsidR="007D77CC" w:rsidRDefault="007D77CC" w:rsidP="007D77CC">
      <w:pPr>
        <w:pStyle w:val="Heading2"/>
      </w:pPr>
      <w:r>
        <w:t>2.</w:t>
      </w:r>
      <w:r w:rsidR="00A3542F">
        <w:t>4</w:t>
      </w:r>
      <w:r>
        <w:tab/>
      </w:r>
      <w:r w:rsidR="00A61999">
        <w:t xml:space="preserve">Processing of CI </w:t>
      </w:r>
      <w:r w:rsidR="003D4A89">
        <w:t xml:space="preserve">and RR start </w:t>
      </w:r>
      <w:r w:rsidR="00DF7B2C">
        <w:t>for</w:t>
      </w:r>
      <w:r w:rsidR="00A61999">
        <w:t xml:space="preserve"> FR2</w:t>
      </w:r>
    </w:p>
    <w:p w14:paraId="69F83DC7" w14:textId="77777777" w:rsidR="00951455" w:rsidRPr="00D15178" w:rsidRDefault="00A61999" w:rsidP="008C4A30">
      <w:r w:rsidRPr="00D15178">
        <w:t xml:space="preserve">Processing </w:t>
      </w:r>
      <w:r w:rsidR="003D4A89" w:rsidRPr="00D15178">
        <w:t xml:space="preserve">of CI </w:t>
      </w:r>
      <w:r w:rsidR="00EC0BF0" w:rsidRPr="00D15178">
        <w:t xml:space="preserve">and start of reference region was defined as </w:t>
      </w:r>
      <w:r w:rsidR="00951455" w:rsidRPr="00D15178">
        <w:t>the following</w:t>
      </w:r>
      <w:r w:rsidR="008C4A30" w:rsidRPr="00D15178">
        <w:t>:</w:t>
      </w:r>
    </w:p>
    <w:p w14:paraId="738307CB" w14:textId="409D61AE" w:rsidR="008C4A30" w:rsidRPr="00D15178" w:rsidRDefault="00951455" w:rsidP="008C4A30">
      <w:pPr>
        <w:rPr>
          <w:rFonts w:ascii="Times New Roman" w:eastAsia="DengXian" w:hAnsi="Times New Roman" w:cs="Times New Roman"/>
        </w:rPr>
      </w:pPr>
      <w:r w:rsidRPr="00D15178">
        <w:rPr>
          <w:rFonts w:ascii="Times New Roman" w:hAnsi="Times New Roman" w:cs="Times New Roman"/>
        </w:rPr>
        <w:t>“…</w:t>
      </w:r>
      <w:r w:rsidR="008C4A30" w:rsidRPr="00D15178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proc,2</m:t>
            </m:r>
            <m:ctrlPr>
              <w:rPr>
                <w:rFonts w:ascii="Cambria Math" w:hAnsi="Cambria Math" w:cs="Times New Roman"/>
              </w:rPr>
            </m:ctrlPr>
          </m:sub>
        </m:sSub>
      </m:oMath>
      <w:r w:rsidR="008C4A30" w:rsidRPr="00D15178">
        <w:rPr>
          <w:rFonts w:ascii="Times New Roman" w:hAnsi="Times New Roman" w:cs="Times New Roman"/>
        </w:rPr>
        <w:t xml:space="preserve"> corresponds to the PUSCH processing capability 2 </w:t>
      </w:r>
      <w:r w:rsidR="008C4A30" w:rsidRPr="00D15178">
        <w:rPr>
          <w:rFonts w:ascii="Times New Roman" w:eastAsia="DengXian" w:hAnsi="Times New Roman" w:cs="Times New Roman"/>
          <w:lang w:val="x-none"/>
        </w:rPr>
        <w:t xml:space="preserve">[6, TS 38.214] assuming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d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2,1</m:t>
            </m:r>
            <m:ctrlPr>
              <w:rPr>
                <w:rFonts w:ascii="Cambria Math" w:hAnsi="Cambria Math" w:cs="Times New Roman"/>
              </w:rPr>
            </m:ctrlPr>
          </m:sub>
        </m:sSub>
        <m:r>
          <w:rPr>
            <w:rFonts w:ascii="Cambria Math" w:hAnsi="Cambria Math" w:cs="Times New Roman"/>
          </w:rPr>
          <m:t>=0</m:t>
        </m:r>
      </m:oMath>
      <w:r w:rsidR="008C4A30" w:rsidRPr="00D15178">
        <w:rPr>
          <w:rFonts w:ascii="Times New Roman" w:eastAsia="DengXian" w:hAnsi="Times New Roman" w:cs="Times New Roman"/>
          <w:lang w:val="x-none"/>
        </w:rPr>
        <w:t xml:space="preserve"> </w:t>
      </w:r>
      <w:r w:rsidR="008C4A30" w:rsidRPr="00D15178">
        <w:rPr>
          <w:rFonts w:ascii="Times New Roman" w:eastAsia="DengXian" w:hAnsi="Times New Roman" w:cs="Times New Roman"/>
        </w:rPr>
        <w:t xml:space="preserve">with </w:t>
      </w:r>
      <m:oMath>
        <m:r>
          <w:rPr>
            <w:rFonts w:ascii="Cambria Math" w:hAnsi="Cambria Math" w:cs="Times New Roman"/>
          </w:rPr>
          <m:t>μ</m:t>
        </m:r>
      </m:oMath>
      <w:r w:rsidR="008C4A30" w:rsidRPr="00D15178">
        <w:rPr>
          <w:rFonts w:ascii="Times New Roman" w:eastAsia="DengXian" w:hAnsi="Times New Roman" w:cs="Times New Roman"/>
          <w:lang w:val="x-none"/>
        </w:rPr>
        <w:t xml:space="preserve"> </w:t>
      </w:r>
      <w:r w:rsidR="008C4A30" w:rsidRPr="00D15178">
        <w:rPr>
          <w:rFonts w:ascii="Times New Roman" w:eastAsia="DengXian" w:hAnsi="Times New Roman" w:cs="Times New Roman"/>
        </w:rPr>
        <w:t>being</w:t>
      </w:r>
      <w:r w:rsidR="008C4A30" w:rsidRPr="00D15178">
        <w:rPr>
          <w:rFonts w:ascii="Times New Roman" w:eastAsia="DengXian" w:hAnsi="Times New Roman" w:cs="Times New Roman"/>
          <w:lang w:val="x-none"/>
        </w:rPr>
        <w:t xml:space="preserve"> the smallest SCS configuration </w:t>
      </w:r>
      <w:r w:rsidR="008C4A30" w:rsidRPr="00D15178">
        <w:rPr>
          <w:rFonts w:ascii="Times New Roman" w:hAnsi="Times New Roman" w:cs="Times New Roman"/>
          <w:lang w:val="x-none"/>
        </w:rPr>
        <w:t>between</w:t>
      </w:r>
      <w:r w:rsidR="008C4A30" w:rsidRPr="00D15178">
        <w:rPr>
          <w:rFonts w:ascii="Times New Roman" w:eastAsia="DengXian" w:hAnsi="Times New Roman" w:cs="Times New Roman"/>
          <w:lang w:val="x-none"/>
        </w:rPr>
        <w:t xml:space="preserve"> the SCS configuration</w:t>
      </w:r>
      <w:r w:rsidR="008C4A30" w:rsidRPr="00D15178">
        <w:rPr>
          <w:rFonts w:ascii="Times New Roman" w:eastAsia="DengXian" w:hAnsi="Times New Roman" w:cs="Times New Roman"/>
        </w:rPr>
        <w:t>s</w:t>
      </w:r>
      <w:r w:rsidR="008C4A30" w:rsidRPr="00D15178">
        <w:rPr>
          <w:rFonts w:ascii="Times New Roman" w:eastAsia="DengXian" w:hAnsi="Times New Roman" w:cs="Times New Roman"/>
          <w:lang w:val="x-none"/>
        </w:rPr>
        <w:t xml:space="preserve"> of the PDCCH</w:t>
      </w:r>
      <w:r w:rsidR="008C4A30" w:rsidRPr="00D15178">
        <w:rPr>
          <w:rFonts w:ascii="Times New Roman" w:hAnsi="Times New Roman" w:cs="Times New Roman"/>
          <w:lang w:val="x-none"/>
        </w:rPr>
        <w:t xml:space="preserve"> and</w:t>
      </w:r>
      <w:r w:rsidR="008C4A30" w:rsidRPr="00D15178">
        <w:rPr>
          <w:rFonts w:ascii="Times New Roman" w:eastAsia="DengXian" w:hAnsi="Times New Roman" w:cs="Times New Roman"/>
          <w:lang w:val="x-none"/>
        </w:rPr>
        <w:t xml:space="preserve"> of </w:t>
      </w:r>
      <w:r w:rsidR="008C4A30" w:rsidRPr="00D15178">
        <w:rPr>
          <w:rFonts w:ascii="Times New Roman" w:eastAsia="DengXian" w:hAnsi="Times New Roman" w:cs="Times New Roman"/>
        </w:rPr>
        <w:t>a</w:t>
      </w:r>
      <w:r w:rsidR="008C4A30" w:rsidRPr="00D15178">
        <w:rPr>
          <w:rFonts w:ascii="Times New Roman" w:eastAsia="DengXian" w:hAnsi="Times New Roman" w:cs="Times New Roman"/>
          <w:lang w:val="x-none"/>
        </w:rPr>
        <w:t xml:space="preserve"> </w:t>
      </w:r>
      <w:r w:rsidR="008C4A30" w:rsidRPr="00D15178">
        <w:rPr>
          <w:rFonts w:ascii="Times New Roman" w:eastAsia="DengXian" w:hAnsi="Times New Roman" w:cs="Times New Roman"/>
        </w:rPr>
        <w:t xml:space="preserve">PUSCH transmission or of an </w:t>
      </w:r>
      <w:r w:rsidR="008C4A30" w:rsidRPr="00D15178">
        <w:rPr>
          <w:rFonts w:ascii="Times New Roman" w:hAnsi="Times New Roman" w:cs="Times New Roman"/>
          <w:lang w:val="x-none"/>
        </w:rPr>
        <w:t>SRS</w:t>
      </w:r>
      <w:r w:rsidR="008C4A30" w:rsidRPr="00D15178">
        <w:rPr>
          <w:rFonts w:ascii="Times New Roman" w:eastAsia="DengXian" w:hAnsi="Times New Roman" w:cs="Times New Roman"/>
          <w:lang w:val="x-none"/>
        </w:rPr>
        <w:t xml:space="preserve"> </w:t>
      </w:r>
      <w:r w:rsidR="008C4A30" w:rsidRPr="00D15178">
        <w:rPr>
          <w:rFonts w:ascii="Times New Roman" w:eastAsia="DengXian" w:hAnsi="Times New Roman" w:cs="Times New Roman"/>
        </w:rPr>
        <w:t xml:space="preserve">transmission on the serving cell. </w:t>
      </w:r>
      <w:r w:rsidRPr="00D15178">
        <w:rPr>
          <w:rFonts w:ascii="Times New Roman" w:eastAsia="DengXian" w:hAnsi="Times New Roman" w:cs="Times New Roman"/>
        </w:rPr>
        <w:t>“</w:t>
      </w:r>
    </w:p>
    <w:p w14:paraId="3065A128" w14:textId="017FD67F" w:rsidR="007D77CC" w:rsidRPr="00D15178" w:rsidRDefault="00951455" w:rsidP="00F46A09">
      <w:pPr>
        <w:pStyle w:val="ListNumber"/>
        <w:numPr>
          <w:ilvl w:val="0"/>
          <w:numId w:val="0"/>
        </w:numPr>
      </w:pPr>
      <w:r w:rsidRPr="00D15178">
        <w:t>However, there is no Capability 2 defined for FR2</w:t>
      </w:r>
      <w:r w:rsidR="001E3FC0" w:rsidRPr="00D15178">
        <w:t xml:space="preserve">, thus, it </w:t>
      </w:r>
      <w:r w:rsidR="00DC3EAC">
        <w:t>must</w:t>
      </w:r>
      <w:r w:rsidR="001E3FC0" w:rsidRPr="00D15178">
        <w:t xml:space="preserve"> be clarified that if capability </w:t>
      </w:r>
      <w:r w:rsidR="00585E67" w:rsidRPr="00D15178">
        <w:t xml:space="preserve">2 </w:t>
      </w:r>
      <w:r w:rsidR="001E3FC0" w:rsidRPr="00D15178">
        <w:t>is not defined</w:t>
      </w:r>
      <w:r w:rsidR="00744908" w:rsidRPr="00D15178">
        <w:t xml:space="preserve"> for certain combination of SCS and FR</w:t>
      </w:r>
      <w:r w:rsidR="00585E67" w:rsidRPr="00D15178">
        <w:t>, UE should follow capability 1</w:t>
      </w:r>
      <w:r w:rsidR="00744908" w:rsidRPr="00D15178">
        <w:t>.</w:t>
      </w:r>
    </w:p>
    <w:p w14:paraId="2624A318" w14:textId="769C7637" w:rsidR="00744908" w:rsidRPr="00D15178" w:rsidRDefault="00E1795D" w:rsidP="00D15178">
      <w:pPr>
        <w:pStyle w:val="Observation"/>
      </w:pPr>
      <w:bookmarkStart w:id="7" w:name="_Toc32562898"/>
      <w:r w:rsidRPr="00D15178">
        <w:t xml:space="preserve">Since capability 2 is </w:t>
      </w:r>
      <w:r w:rsidR="006A0A15">
        <w:t>not</w:t>
      </w:r>
      <w:r w:rsidRPr="00D15178">
        <w:t xml:space="preserve"> defined for FR</w:t>
      </w:r>
      <w:r w:rsidR="006A0A15">
        <w:t>2</w:t>
      </w:r>
      <w:r w:rsidRPr="00D15178">
        <w:t xml:space="preserve">, definition of reference region start is not </w:t>
      </w:r>
      <w:r w:rsidR="00603584" w:rsidRPr="00D15178">
        <w:t>clear from current version of specification.</w:t>
      </w:r>
      <w:bookmarkEnd w:id="7"/>
    </w:p>
    <w:p w14:paraId="58145EAA" w14:textId="376DCFB4" w:rsidR="00A61999" w:rsidRPr="00D15178" w:rsidRDefault="00074CA5" w:rsidP="00D15178">
      <w:pPr>
        <w:pStyle w:val="Proposal"/>
      </w:pPr>
      <w:bookmarkStart w:id="8" w:name="_Toc32613118"/>
      <w:r>
        <w:t xml:space="preserve">Clarify </w:t>
      </w:r>
      <w:r w:rsidR="00D25B3D">
        <w:t>definition of T</w:t>
      </w:r>
      <w:r w:rsidR="00D25B3D" w:rsidRPr="00D15178">
        <w:rPr>
          <w:vertAlign w:val="subscript"/>
        </w:rPr>
        <w:t>proc,2</w:t>
      </w:r>
      <w:r w:rsidR="00D25B3D">
        <w:t xml:space="preserve"> </w:t>
      </w:r>
      <w:r w:rsidR="006A0A15">
        <w:t>for FR2.</w:t>
      </w:r>
      <w:bookmarkEnd w:id="8"/>
    </w:p>
    <w:p w14:paraId="43211150" w14:textId="77777777" w:rsidR="00603584" w:rsidRDefault="00603584" w:rsidP="00F46A09">
      <w:pPr>
        <w:pStyle w:val="ListNumber"/>
        <w:numPr>
          <w:ilvl w:val="0"/>
          <w:numId w:val="0"/>
        </w:numPr>
      </w:pPr>
    </w:p>
    <w:p w14:paraId="4B34BA0C" w14:textId="2CAD4063" w:rsidR="00BC4BDE" w:rsidRPr="00D15178" w:rsidRDefault="006A0A15" w:rsidP="00F46A09">
      <w:pPr>
        <w:pStyle w:val="ListNumber"/>
        <w:numPr>
          <w:ilvl w:val="0"/>
          <w:numId w:val="0"/>
        </w:numPr>
        <w:rPr>
          <w:rFonts w:cs="Arial"/>
          <w:lang w:eastAsia="en-US"/>
        </w:rPr>
      </w:pPr>
      <w:r w:rsidRPr="00D15178">
        <w:rPr>
          <w:rFonts w:cs="Arial"/>
        </w:rPr>
        <w:t xml:space="preserve">For </w:t>
      </w:r>
      <w:r w:rsidR="007B72A1" w:rsidRPr="00D15178">
        <w:rPr>
          <w:rFonts w:cs="Arial"/>
          <w:lang w:eastAsia="en-US"/>
        </w:rPr>
        <w:t>clarification, we propose the following TP for</w:t>
      </w:r>
      <w:r w:rsidR="00351309" w:rsidRPr="00D15178">
        <w:rPr>
          <w:rFonts w:cs="Arial"/>
          <w:lang w:eastAsia="en-US"/>
        </w:rPr>
        <w:t xml:space="preserve"> section 11.2A of</w:t>
      </w:r>
      <w:r w:rsidR="007B72A1" w:rsidRPr="00D15178">
        <w:rPr>
          <w:rFonts w:cs="Arial"/>
          <w:lang w:eastAsia="en-US"/>
        </w:rPr>
        <w:t xml:space="preserve"> TS</w:t>
      </w:r>
      <w:r w:rsidR="00351309" w:rsidRPr="00D15178">
        <w:rPr>
          <w:rFonts w:cs="Arial"/>
          <w:lang w:eastAsia="en-US"/>
        </w:rPr>
        <w:t>38.213:</w:t>
      </w:r>
    </w:p>
    <w:p w14:paraId="3B2579FA" w14:textId="5BB510D6" w:rsidR="001C4EC5" w:rsidRDefault="001C4EC5" w:rsidP="00BC4BD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90217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An indication by a DCI format 2_4 for a serving cell is applicable to PUSCH or SRS transmissions on the serving cell. For the serving cell, the UE determines the first symbol of the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Times New Roman" w:hAnsi="Times New Roman" w:cs="Times New Roman"/>
                <w:sz w:val="20"/>
                <w:szCs w:val="20"/>
                <w:lang w:val="en-GB"/>
              </w:rPr>
              <m:t>CI</m:t>
            </m:r>
            <m:ctrl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</m:ctrlPr>
          </m:sub>
        </m:sSub>
      </m:oMath>
      <w:r w:rsidRPr="00490217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symbols </w:t>
      </w:r>
      <w:r w:rsidRPr="00490217">
        <w:rPr>
          <w:rFonts w:ascii="Times New Roman" w:eastAsia="Times New Roman" w:hAnsi="Times New Roman" w:cs="Times New Roman"/>
          <w:sz w:val="20"/>
          <w:szCs w:val="20"/>
        </w:rPr>
        <w:t xml:space="preserve">to be the first symbol that is after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Times New Roman" w:hAnsi="Times New Roman" w:cs="Times New Roman"/>
                <w:sz w:val="20"/>
                <w:szCs w:val="20"/>
                <w:lang w:val="en-GB"/>
              </w:rPr>
              <m:t>proc,2</m:t>
            </m:r>
            <m:ctrl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</m:ctrlPr>
          </m:sub>
        </m:sSub>
      </m:oMath>
      <w:r w:rsidRPr="0049021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from the end of a PDCCH reception where the UE detects the DCI format 2_4.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Times New Roman" w:hAnsi="Times New Roman" w:cs="Times New Roman"/>
                <w:sz w:val="20"/>
                <w:szCs w:val="20"/>
                <w:lang w:val="en-GB"/>
              </w:rPr>
              <m:t>proc,2</m:t>
            </m:r>
            <m:ctrl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</m:ctrlPr>
          </m:sub>
        </m:sSub>
      </m:oMath>
      <w:r w:rsidRPr="0049021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corresponds to the PUSCH processing capability 2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490217">
        <w:rPr>
          <w:rFonts w:ascii="Times New Roman" w:eastAsia="DengXian" w:hAnsi="Times New Roman" w:cs="Times New Roman" w:hint="eastAsia"/>
          <w:sz w:val="20"/>
          <w:szCs w:val="20"/>
          <w:lang w:val="x-none"/>
        </w:rPr>
        <w:t>[6, TS 38.214]</w:t>
      </w:r>
      <w:r w:rsidRPr="00490217">
        <w:rPr>
          <w:rFonts w:ascii="Times New Roman" w:eastAsia="DengXian" w:hAnsi="Times New Roman" w:cs="Times New Roman"/>
          <w:sz w:val="20"/>
          <w:szCs w:val="20"/>
          <w:lang w:val="x-none"/>
        </w:rPr>
        <w:t xml:space="preserve"> </w:t>
      </w:r>
      <w:r w:rsidRPr="00490217">
        <w:rPr>
          <w:rFonts w:ascii="Times New Roman" w:eastAsia="DengXian" w:hAnsi="Times New Roman" w:cs="Times New Roman" w:hint="eastAsia"/>
          <w:sz w:val="20"/>
          <w:szCs w:val="20"/>
          <w:lang w:val="x-none"/>
        </w:rPr>
        <w:t xml:space="preserve">assuming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0"/>
                <w:szCs w:val="20"/>
                <w:lang w:val="en-GB"/>
              </w:rPr>
              <m:t>d</m:t>
            </m:r>
          </m:e>
          <m:sub>
            <m:r>
              <m:rPr>
                <m:nor/>
              </m:rPr>
              <w:rPr>
                <w:rFonts w:ascii="Cambria Math" w:eastAsia="Times New Roman" w:hAnsi="Times New Roman" w:cs="Times New Roman"/>
                <w:sz w:val="20"/>
                <w:szCs w:val="20"/>
                <w:lang w:val="en-GB"/>
              </w:rPr>
              <m:t>2,1</m:t>
            </m:r>
            <m:ctrl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</m:ctrlPr>
          </m:sub>
        </m:sSub>
        <m:r>
          <w:rPr>
            <w:rFonts w:ascii="Cambria Math" w:eastAsia="Times New Roman" w:hAnsi="Times New Roman" w:cs="Times New Roman"/>
            <w:sz w:val="20"/>
            <w:szCs w:val="20"/>
            <w:lang w:val="en-GB"/>
          </w:rPr>
          <m:t>=0</m:t>
        </m:r>
      </m:oMath>
      <w:r w:rsidRPr="00490217">
        <w:rPr>
          <w:rFonts w:ascii="Times New Roman" w:eastAsia="DengXian" w:hAnsi="Times New Roman" w:cs="Times New Roman" w:hint="eastAsia"/>
          <w:sz w:val="20"/>
          <w:szCs w:val="20"/>
          <w:lang w:val="x-none"/>
        </w:rPr>
        <w:t xml:space="preserve"> </w:t>
      </w:r>
      <w:r w:rsidRPr="00490217">
        <w:rPr>
          <w:rFonts w:ascii="Times New Roman" w:eastAsia="DengXian" w:hAnsi="Times New Roman" w:cs="Times New Roman"/>
          <w:sz w:val="20"/>
          <w:szCs w:val="20"/>
        </w:rPr>
        <w:t xml:space="preserve">with </w:t>
      </w:r>
      <m:oMath>
        <m:r>
          <w:rPr>
            <w:rFonts w:ascii="Cambria Math" w:eastAsia="Times New Roman" w:hAnsi="Times New Roman" w:cs="Times New Roman"/>
            <w:sz w:val="20"/>
            <w:szCs w:val="20"/>
            <w:lang w:val="en-GB"/>
          </w:rPr>
          <m:t>μ</m:t>
        </m:r>
      </m:oMath>
      <w:r w:rsidRPr="00490217">
        <w:rPr>
          <w:rFonts w:ascii="Times New Roman" w:eastAsia="DengXian" w:hAnsi="Times New Roman" w:cs="Times New Roman" w:hint="eastAsia"/>
          <w:sz w:val="20"/>
          <w:szCs w:val="20"/>
          <w:lang w:val="x-none"/>
        </w:rPr>
        <w:t xml:space="preserve"> </w:t>
      </w:r>
      <w:r w:rsidRPr="00490217">
        <w:rPr>
          <w:rFonts w:ascii="Times New Roman" w:eastAsia="DengXian" w:hAnsi="Times New Roman" w:cs="Times New Roman"/>
          <w:sz w:val="20"/>
          <w:szCs w:val="20"/>
        </w:rPr>
        <w:t>being</w:t>
      </w:r>
      <w:r w:rsidRPr="00490217">
        <w:rPr>
          <w:rFonts w:ascii="Times New Roman" w:eastAsia="DengXian" w:hAnsi="Times New Roman" w:cs="Times New Roman" w:hint="eastAsia"/>
          <w:sz w:val="20"/>
          <w:szCs w:val="20"/>
          <w:lang w:val="x-none"/>
        </w:rPr>
        <w:t xml:space="preserve"> the smallest SCS configuration </w:t>
      </w:r>
      <w:r w:rsidRPr="00490217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between</w:t>
      </w:r>
      <w:r w:rsidRPr="00490217">
        <w:rPr>
          <w:rFonts w:ascii="Times New Roman" w:eastAsia="DengXian" w:hAnsi="Times New Roman" w:cs="Times New Roman" w:hint="eastAsia"/>
          <w:sz w:val="20"/>
          <w:szCs w:val="20"/>
          <w:lang w:val="x-none"/>
        </w:rPr>
        <w:t xml:space="preserve"> the SCS configuration</w:t>
      </w:r>
      <w:r w:rsidRPr="00490217">
        <w:rPr>
          <w:rFonts w:ascii="Times New Roman" w:eastAsia="DengXian" w:hAnsi="Times New Roman" w:cs="Times New Roman"/>
          <w:sz w:val="20"/>
          <w:szCs w:val="20"/>
        </w:rPr>
        <w:t>s</w:t>
      </w:r>
      <w:r w:rsidRPr="00490217">
        <w:rPr>
          <w:rFonts w:ascii="Times New Roman" w:eastAsia="DengXian" w:hAnsi="Times New Roman" w:cs="Times New Roman" w:hint="eastAsia"/>
          <w:sz w:val="20"/>
          <w:szCs w:val="20"/>
          <w:lang w:val="x-none"/>
        </w:rPr>
        <w:t xml:space="preserve"> of the PDCCH</w:t>
      </w:r>
      <w:r w:rsidRPr="00490217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and</w:t>
      </w:r>
      <w:r w:rsidRPr="00490217">
        <w:rPr>
          <w:rFonts w:ascii="Times New Roman" w:eastAsia="DengXian" w:hAnsi="Times New Roman" w:cs="Times New Roman" w:hint="eastAsia"/>
          <w:sz w:val="20"/>
          <w:szCs w:val="20"/>
          <w:lang w:val="x-none"/>
        </w:rPr>
        <w:t xml:space="preserve"> of </w:t>
      </w:r>
      <w:r w:rsidRPr="00490217">
        <w:rPr>
          <w:rFonts w:ascii="Times New Roman" w:eastAsia="DengXian" w:hAnsi="Times New Roman" w:cs="Times New Roman"/>
          <w:sz w:val="20"/>
          <w:szCs w:val="20"/>
        </w:rPr>
        <w:t>a</w:t>
      </w:r>
      <w:r w:rsidRPr="00490217">
        <w:rPr>
          <w:rFonts w:ascii="Times New Roman" w:eastAsia="DengXian" w:hAnsi="Times New Roman" w:cs="Times New Roman" w:hint="eastAsia"/>
          <w:sz w:val="20"/>
          <w:szCs w:val="20"/>
          <w:lang w:val="x-none"/>
        </w:rPr>
        <w:t xml:space="preserve"> </w:t>
      </w:r>
      <w:r w:rsidRPr="00490217">
        <w:rPr>
          <w:rFonts w:ascii="Times New Roman" w:eastAsia="DengXian" w:hAnsi="Times New Roman" w:cs="Times New Roman"/>
          <w:sz w:val="20"/>
          <w:szCs w:val="20"/>
        </w:rPr>
        <w:t xml:space="preserve">PUSCH transmission or of an </w:t>
      </w:r>
      <w:r w:rsidRPr="00490217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SRS</w:t>
      </w:r>
      <w:r w:rsidRPr="00490217">
        <w:rPr>
          <w:rFonts w:ascii="Times New Roman" w:eastAsia="DengXian" w:hAnsi="Times New Roman" w:cs="Times New Roman" w:hint="eastAsia"/>
          <w:sz w:val="20"/>
          <w:szCs w:val="20"/>
          <w:lang w:val="x-none"/>
        </w:rPr>
        <w:t xml:space="preserve"> </w:t>
      </w:r>
      <w:r w:rsidRPr="00490217">
        <w:rPr>
          <w:rFonts w:ascii="Times New Roman" w:eastAsia="DengXian" w:hAnsi="Times New Roman" w:cs="Times New Roman"/>
          <w:sz w:val="20"/>
          <w:szCs w:val="20"/>
        </w:rPr>
        <w:t xml:space="preserve">transmission on the serving cell. </w:t>
      </w:r>
      <w:r w:rsidRPr="003D23A8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Processing capability 1 should be used if processing capability 2 is not defined for a pair of F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requency </w:t>
      </w:r>
      <w:r w:rsidRPr="003D23A8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R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ange</w:t>
      </w:r>
      <w:r w:rsidRPr="003D23A8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and SCS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</w:t>
      </w:r>
      <w:r w:rsidRPr="005B359E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in </w:t>
      </w:r>
      <w:r w:rsidRPr="003D23A8">
        <w:rPr>
          <w:rFonts w:ascii="Times New Roman" w:eastAsia="DengXian" w:hAnsi="Times New Roman" w:cs="Times New Roman"/>
          <w:color w:val="FF0000"/>
          <w:sz w:val="20"/>
          <w:szCs w:val="20"/>
          <w:lang w:val="x-none"/>
        </w:rPr>
        <w:t>[6, TS 38.214</w:t>
      </w:r>
      <w:r w:rsidRPr="001C4EC5">
        <w:rPr>
          <w:rFonts w:ascii="Times New Roman" w:eastAsia="DengXian" w:hAnsi="Times New Roman" w:cs="Times New Roman"/>
          <w:color w:val="FF0000"/>
          <w:sz w:val="20"/>
          <w:szCs w:val="20"/>
          <w:lang w:val="x-none"/>
        </w:rPr>
        <w:t>]</w:t>
      </w:r>
      <w:r w:rsidRPr="001C4EC5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.</w:t>
      </w:r>
    </w:p>
    <w:p w14:paraId="08ECDC66" w14:textId="77777777" w:rsidR="00BC4BDE" w:rsidRPr="00D15178" w:rsidRDefault="00BC4BDE" w:rsidP="00F46A09">
      <w:pPr>
        <w:pStyle w:val="ListNumber"/>
        <w:numPr>
          <w:ilvl w:val="0"/>
          <w:numId w:val="0"/>
        </w:numPr>
      </w:pPr>
    </w:p>
    <w:p w14:paraId="544BEFDC" w14:textId="003DC0CA" w:rsidR="00743980" w:rsidRPr="00D15178" w:rsidRDefault="00743980" w:rsidP="00D15178">
      <w:bookmarkStart w:id="9" w:name="_Toc24098540"/>
      <w:bookmarkEnd w:id="9"/>
    </w:p>
    <w:p w14:paraId="425005A1" w14:textId="0CEE87B9" w:rsidR="00743980" w:rsidRPr="00743980" w:rsidRDefault="00743980">
      <w:pPr>
        <w:pStyle w:val="Heading2"/>
      </w:pPr>
      <w:r>
        <w:lastRenderedPageBreak/>
        <w:t>2.</w:t>
      </w:r>
      <w:r w:rsidR="00085337">
        <w:t>5</w:t>
      </w:r>
      <w:r w:rsidR="00C225BC">
        <w:tab/>
      </w:r>
      <w:r>
        <w:t>PDCCH</w:t>
      </w:r>
    </w:p>
    <w:p w14:paraId="57A242B6" w14:textId="1687528E" w:rsidR="00F31819" w:rsidRDefault="00FA371C">
      <w:pPr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In the previous meeting </w:t>
      </w:r>
      <w:r w:rsidR="00026BB1">
        <w:rPr>
          <w:rFonts w:ascii="Arial" w:hAnsi="Arial" w:cs="Arial"/>
          <w:lang w:val="en-GB" w:eastAsia="ja-JP"/>
        </w:rPr>
        <w:t xml:space="preserve">there was an agreement about limitation of number of candidates </w:t>
      </w:r>
      <w:r w:rsidR="00FD605B">
        <w:rPr>
          <w:rFonts w:ascii="Arial" w:hAnsi="Arial" w:cs="Arial"/>
          <w:lang w:val="en-GB" w:eastAsia="ja-JP"/>
        </w:rPr>
        <w:t>(BDs) for cancelation indicator. However, there is still one FF</w:t>
      </w:r>
      <w:r w:rsidR="003C1BB8">
        <w:rPr>
          <w:rFonts w:ascii="Arial" w:hAnsi="Arial" w:cs="Arial"/>
          <w:lang w:val="en-GB" w:eastAsia="ja-JP"/>
        </w:rPr>
        <w:t>S</w:t>
      </w:r>
      <w:r w:rsidR="009E14E8">
        <w:rPr>
          <w:rFonts w:ascii="Arial" w:hAnsi="Arial" w:cs="Arial"/>
          <w:lang w:val="en-GB" w:eastAsia="ja-JP"/>
        </w:rPr>
        <w:t xml:space="preserve">, should limits be supported </w:t>
      </w:r>
      <w:r w:rsidR="003C1BB8" w:rsidRPr="003C1BB8">
        <w:rPr>
          <w:rFonts w:ascii="Arial" w:hAnsi="Arial" w:cs="Arial"/>
          <w:lang w:val="en-GB" w:eastAsia="ja-JP"/>
        </w:rPr>
        <w:t>per UL CI monitoring occasion or per span</w:t>
      </w:r>
      <w:r w:rsidR="009E14E8">
        <w:rPr>
          <w:rFonts w:ascii="Arial" w:hAnsi="Arial" w:cs="Arial"/>
          <w:lang w:val="en-GB" w:eastAsia="ja-JP"/>
        </w:rPr>
        <w:t>.</w:t>
      </w:r>
    </w:p>
    <w:p w14:paraId="6076C416" w14:textId="34194C14" w:rsidR="009E14E8" w:rsidRDefault="009E14E8">
      <w:pPr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Since </w:t>
      </w:r>
      <w:r w:rsidR="00833687">
        <w:rPr>
          <w:rFonts w:ascii="Arial" w:hAnsi="Arial" w:cs="Arial"/>
          <w:lang w:val="en-GB" w:eastAsia="ja-JP"/>
        </w:rPr>
        <w:t xml:space="preserve">limitations per span is more applicable for URLLC UEs, while calcellation indicator will be monitored by best effort users (eMBB), we think that </w:t>
      </w:r>
      <w:r w:rsidR="00C91A57">
        <w:rPr>
          <w:rFonts w:ascii="Arial" w:hAnsi="Arial" w:cs="Arial"/>
          <w:lang w:val="en-GB" w:eastAsia="ja-JP"/>
        </w:rPr>
        <w:t>limitation should be defined per occasion.</w:t>
      </w:r>
    </w:p>
    <w:p w14:paraId="498860BA" w14:textId="0FF398AA" w:rsidR="00C91A57" w:rsidRDefault="00C91A57">
      <w:pPr>
        <w:rPr>
          <w:rFonts w:ascii="Arial" w:hAnsi="Arial" w:cs="Arial"/>
          <w:lang w:val="en-GB" w:eastAsia="ja-JP"/>
        </w:rPr>
      </w:pPr>
    </w:p>
    <w:p w14:paraId="0F34641D" w14:textId="295713C5" w:rsidR="00C91A57" w:rsidRPr="00D15178" w:rsidRDefault="00C91A57" w:rsidP="00D15178">
      <w:pPr>
        <w:pStyle w:val="Proposal"/>
        <w:rPr>
          <w:lang w:val="en-GB" w:eastAsia="ja-JP"/>
        </w:rPr>
      </w:pPr>
      <w:bookmarkStart w:id="10" w:name="_Toc32613119"/>
      <w:r>
        <w:rPr>
          <w:lang w:val="en-GB" w:eastAsia="ja-JP"/>
        </w:rPr>
        <w:t>Support</w:t>
      </w:r>
      <w:r w:rsidR="00A029B3">
        <w:rPr>
          <w:lang w:val="en-GB" w:eastAsia="ja-JP"/>
        </w:rPr>
        <w:t xml:space="preserve"> limitation on</w:t>
      </w:r>
      <w:r>
        <w:rPr>
          <w:lang w:val="en-GB" w:eastAsia="ja-JP"/>
        </w:rPr>
        <w:t xml:space="preserve"> </w:t>
      </w:r>
      <w:r w:rsidR="00A029B3" w:rsidRPr="00A029B3">
        <w:rPr>
          <w:lang w:val="en-GB" w:eastAsia="ja-JP"/>
        </w:rPr>
        <w:t>number of candidates</w:t>
      </w:r>
      <w:r w:rsidR="00A029B3">
        <w:rPr>
          <w:lang w:val="en-GB" w:eastAsia="ja-JP"/>
        </w:rPr>
        <w:t xml:space="preserve"> for </w:t>
      </w:r>
      <w:r w:rsidR="009339AA">
        <w:rPr>
          <w:lang w:val="en-GB" w:eastAsia="ja-JP"/>
        </w:rPr>
        <w:t>CI monitoring only per occasion.</w:t>
      </w:r>
      <w:bookmarkEnd w:id="10"/>
    </w:p>
    <w:p w14:paraId="6B263120" w14:textId="62AE4E70" w:rsidR="00363AE0" w:rsidRDefault="00363AE0" w:rsidP="00CE0424">
      <w:pPr>
        <w:pStyle w:val="Heading2"/>
      </w:pPr>
      <w:r>
        <w:t>2</w:t>
      </w:r>
      <w:r w:rsidR="00D531BE">
        <w:t>.</w:t>
      </w:r>
      <w:r w:rsidR="00085337">
        <w:t>6</w:t>
      </w:r>
      <w:r w:rsidR="00D531BE">
        <w:tab/>
      </w:r>
      <w:r w:rsidR="00F31819">
        <w:t>Timing advance issue</w:t>
      </w:r>
    </w:p>
    <w:p w14:paraId="1F34E4F9" w14:textId="77777777" w:rsidR="00C414AB" w:rsidRPr="00D15178" w:rsidRDefault="00C414AB" w:rsidP="00C414AB">
      <w:pPr>
        <w:rPr>
          <w:rFonts w:ascii="Arial" w:hAnsi="Arial" w:cs="Arial"/>
          <w:lang w:val="en-GB" w:eastAsia="ja-JP"/>
        </w:rPr>
      </w:pPr>
      <w:r w:rsidRPr="00D15178">
        <w:rPr>
          <w:rFonts w:ascii="Arial" w:hAnsi="Arial" w:cs="Arial"/>
          <w:lang w:val="en-GB" w:eastAsia="ja-JP"/>
        </w:rPr>
        <w:t>Currently, the reference resource starting symbols is defined in relation to DL CORESET and processing time (TS38.213):</w:t>
      </w:r>
    </w:p>
    <w:p w14:paraId="4B40D83B" w14:textId="7B55E209" w:rsidR="00C414AB" w:rsidRPr="00D15178" w:rsidRDefault="00C414AB" w:rsidP="00C414AB">
      <w:pPr>
        <w:rPr>
          <w:rFonts w:ascii="Times New Roman" w:eastAsia="DengXian" w:hAnsi="Times New Roman" w:cs="Times New Roman"/>
          <w:i/>
          <w:iCs/>
        </w:rPr>
      </w:pPr>
      <w:r w:rsidRPr="00D15178">
        <w:rPr>
          <w:rFonts w:ascii="Times New Roman" w:eastAsia="MS Mincho" w:hAnsi="Times New Roman" w:cs="Times New Roman"/>
          <w:i/>
          <w:iCs/>
        </w:rPr>
        <w:t xml:space="preserve">“An indication by a DCI format 2_4 for a serving cell is applicable to PUSCH or SRS transmissions on the serving cell. For the serving cell, </w:t>
      </w:r>
      <w:r w:rsidRPr="00D15178">
        <w:rPr>
          <w:rFonts w:ascii="Times New Roman" w:eastAsia="MS Mincho" w:hAnsi="Times New Roman" w:cs="Times New Roman"/>
          <w:i/>
          <w:iCs/>
          <w:highlight w:val="yellow"/>
        </w:rPr>
        <w:t xml:space="preserve">the UE determines the first symbol of the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highlight w:val="yellow"/>
              </w:rPr>
            </m:ctrlPr>
          </m:sSubPr>
          <m:e>
            <m:r>
              <w:rPr>
                <w:rFonts w:ascii="Cambria Math" w:hAnsi="Cambria Math" w:cs="Times New Roman"/>
                <w:highlight w:val="yellow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iCs/>
                <w:highlight w:val="yellow"/>
              </w:rPr>
              <m:t>CI</m:t>
            </m:r>
          </m:sub>
        </m:sSub>
      </m:oMath>
      <w:r w:rsidRPr="00D15178">
        <w:rPr>
          <w:rFonts w:ascii="Times New Roman" w:eastAsia="MS Mincho" w:hAnsi="Times New Roman" w:cs="Times New Roman"/>
          <w:i/>
          <w:iCs/>
          <w:highlight w:val="yellow"/>
        </w:rPr>
        <w:t xml:space="preserve"> symbols </w:t>
      </w:r>
      <w:r w:rsidRPr="00D15178">
        <w:rPr>
          <w:rFonts w:ascii="Times New Roman" w:hAnsi="Times New Roman" w:cs="Times New Roman"/>
          <w:i/>
          <w:iCs/>
          <w:highlight w:val="yellow"/>
        </w:rPr>
        <w:t xml:space="preserve">to be the first symbol that is after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highlight w:val="yellow"/>
              </w:rPr>
            </m:ctrlPr>
          </m:sSubPr>
          <m:e>
            <m:r>
              <w:rPr>
                <w:rFonts w:ascii="Cambria Math" w:hAnsi="Cambria Math" w:cs="Times New Roman"/>
                <w:highlight w:val="yellow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iCs/>
                <w:highlight w:val="yellow"/>
              </w:rPr>
              <m:t>proc,2</m:t>
            </m:r>
          </m:sub>
        </m:sSub>
      </m:oMath>
      <w:r w:rsidRPr="00D15178">
        <w:rPr>
          <w:rFonts w:ascii="Times New Roman" w:hAnsi="Times New Roman" w:cs="Times New Roman"/>
          <w:i/>
          <w:iCs/>
          <w:highlight w:val="yellow"/>
        </w:rPr>
        <w:t xml:space="preserve"> from the end of a PDCCH reception where the UE detects the DCI format 2_4</w:t>
      </w:r>
      <w:r w:rsidRPr="00D15178">
        <w:rPr>
          <w:rFonts w:ascii="Times New Roman" w:hAnsi="Times New Roman" w:cs="Times New Roman"/>
          <w:i/>
          <w:iCs/>
        </w:rPr>
        <w:t xml:space="preserve">.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iCs/>
              </w:rPr>
              <m:t>proc,2</m:t>
            </m:r>
          </m:sub>
        </m:sSub>
      </m:oMath>
      <w:r w:rsidRPr="00D15178">
        <w:rPr>
          <w:rFonts w:ascii="Times New Roman" w:hAnsi="Times New Roman" w:cs="Times New Roman"/>
          <w:i/>
          <w:iCs/>
        </w:rPr>
        <w:t xml:space="preserve"> corresponds to the PUSCH processing capability 2 </w:t>
      </w:r>
      <w:r w:rsidRPr="00D15178">
        <w:rPr>
          <w:rFonts w:ascii="Times New Roman" w:eastAsia="DengXian" w:hAnsi="Times New Roman" w:cs="Times New Roman"/>
          <w:i/>
          <w:iCs/>
          <w:lang w:val="x-none"/>
        </w:rPr>
        <w:t xml:space="preserve">[6, TS 38.214] assuming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d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iCs/>
              </w:rPr>
              <m:t>2,1</m:t>
            </m:r>
          </m:sub>
        </m:sSub>
        <m:r>
          <w:rPr>
            <w:rFonts w:ascii="Cambria Math" w:hAnsi="Cambria Math" w:cs="Times New Roman"/>
          </w:rPr>
          <m:t>=0</m:t>
        </m:r>
      </m:oMath>
      <w:r w:rsidRPr="00D15178">
        <w:rPr>
          <w:rFonts w:ascii="Times New Roman" w:eastAsia="DengXian" w:hAnsi="Times New Roman" w:cs="Times New Roman"/>
          <w:i/>
          <w:iCs/>
          <w:lang w:val="x-none"/>
        </w:rPr>
        <w:t xml:space="preserve"> </w:t>
      </w:r>
      <w:r w:rsidRPr="00D15178">
        <w:rPr>
          <w:rFonts w:ascii="Times New Roman" w:eastAsia="DengXian" w:hAnsi="Times New Roman" w:cs="Times New Roman"/>
          <w:i/>
          <w:iCs/>
        </w:rPr>
        <w:t xml:space="preserve">with </w:t>
      </w:r>
      <m:oMath>
        <m:r>
          <w:rPr>
            <w:rFonts w:ascii="Cambria Math" w:hAnsi="Cambria Math" w:cs="Times New Roman"/>
          </w:rPr>
          <m:t>μ</m:t>
        </m:r>
      </m:oMath>
      <w:r w:rsidRPr="00D15178">
        <w:rPr>
          <w:rFonts w:ascii="Times New Roman" w:eastAsia="DengXian" w:hAnsi="Times New Roman" w:cs="Times New Roman"/>
          <w:i/>
          <w:iCs/>
          <w:lang w:val="x-none"/>
        </w:rPr>
        <w:t xml:space="preserve"> </w:t>
      </w:r>
      <w:r w:rsidRPr="00D15178">
        <w:rPr>
          <w:rFonts w:ascii="Times New Roman" w:eastAsia="DengXian" w:hAnsi="Times New Roman" w:cs="Times New Roman"/>
          <w:i/>
          <w:iCs/>
        </w:rPr>
        <w:t>being</w:t>
      </w:r>
      <w:r w:rsidRPr="00D15178">
        <w:rPr>
          <w:rFonts w:ascii="Times New Roman" w:eastAsia="DengXian" w:hAnsi="Times New Roman" w:cs="Times New Roman"/>
          <w:i/>
          <w:iCs/>
          <w:lang w:val="x-none"/>
        </w:rPr>
        <w:t xml:space="preserve"> the smallest SCS configuration </w:t>
      </w:r>
      <w:r w:rsidRPr="00D15178">
        <w:rPr>
          <w:rFonts w:ascii="Times New Roman" w:hAnsi="Times New Roman" w:cs="Times New Roman"/>
          <w:i/>
          <w:iCs/>
          <w:lang w:val="x-none"/>
        </w:rPr>
        <w:t>between</w:t>
      </w:r>
      <w:r w:rsidRPr="00D15178">
        <w:rPr>
          <w:rFonts w:ascii="Times New Roman" w:eastAsia="DengXian" w:hAnsi="Times New Roman" w:cs="Times New Roman"/>
          <w:i/>
          <w:iCs/>
          <w:lang w:val="x-none"/>
        </w:rPr>
        <w:t xml:space="preserve"> the SCS configuration</w:t>
      </w:r>
      <w:r w:rsidRPr="00D15178">
        <w:rPr>
          <w:rFonts w:ascii="Times New Roman" w:eastAsia="DengXian" w:hAnsi="Times New Roman" w:cs="Times New Roman"/>
          <w:i/>
          <w:iCs/>
        </w:rPr>
        <w:t>s</w:t>
      </w:r>
      <w:r w:rsidRPr="00D15178">
        <w:rPr>
          <w:rFonts w:ascii="Times New Roman" w:eastAsia="DengXian" w:hAnsi="Times New Roman" w:cs="Times New Roman"/>
          <w:i/>
          <w:iCs/>
          <w:lang w:val="x-none"/>
        </w:rPr>
        <w:t xml:space="preserve"> of the PDCCH</w:t>
      </w:r>
      <w:r w:rsidRPr="00D15178">
        <w:rPr>
          <w:rFonts w:ascii="Times New Roman" w:hAnsi="Times New Roman" w:cs="Times New Roman"/>
          <w:i/>
          <w:iCs/>
          <w:lang w:val="x-none"/>
        </w:rPr>
        <w:t xml:space="preserve"> and</w:t>
      </w:r>
      <w:r w:rsidRPr="00D15178">
        <w:rPr>
          <w:rFonts w:ascii="Times New Roman" w:eastAsia="DengXian" w:hAnsi="Times New Roman" w:cs="Times New Roman"/>
          <w:i/>
          <w:iCs/>
          <w:lang w:val="x-none"/>
        </w:rPr>
        <w:t xml:space="preserve"> of </w:t>
      </w:r>
      <w:r w:rsidRPr="00D15178">
        <w:rPr>
          <w:rFonts w:ascii="Times New Roman" w:eastAsia="DengXian" w:hAnsi="Times New Roman" w:cs="Times New Roman"/>
          <w:i/>
          <w:iCs/>
        </w:rPr>
        <w:t>a</w:t>
      </w:r>
      <w:r w:rsidRPr="00D15178">
        <w:rPr>
          <w:rFonts w:ascii="Times New Roman" w:eastAsia="DengXian" w:hAnsi="Times New Roman" w:cs="Times New Roman"/>
          <w:i/>
          <w:iCs/>
          <w:lang w:val="x-none"/>
        </w:rPr>
        <w:t xml:space="preserve"> </w:t>
      </w:r>
      <w:r w:rsidRPr="00D15178">
        <w:rPr>
          <w:rFonts w:ascii="Times New Roman" w:eastAsia="DengXian" w:hAnsi="Times New Roman" w:cs="Times New Roman"/>
          <w:i/>
          <w:iCs/>
        </w:rPr>
        <w:t xml:space="preserve">PUSCH transmission or of an </w:t>
      </w:r>
      <w:r w:rsidRPr="00D15178">
        <w:rPr>
          <w:rFonts w:ascii="Times New Roman" w:hAnsi="Times New Roman" w:cs="Times New Roman"/>
          <w:i/>
          <w:iCs/>
          <w:lang w:val="x-none"/>
        </w:rPr>
        <w:t>SRS</w:t>
      </w:r>
      <w:r w:rsidRPr="00D15178">
        <w:rPr>
          <w:rFonts w:ascii="Times New Roman" w:eastAsia="DengXian" w:hAnsi="Times New Roman" w:cs="Times New Roman"/>
          <w:i/>
          <w:iCs/>
          <w:lang w:val="x-none"/>
        </w:rPr>
        <w:t xml:space="preserve"> </w:t>
      </w:r>
      <w:r w:rsidRPr="00D15178">
        <w:rPr>
          <w:rFonts w:ascii="Times New Roman" w:eastAsia="DengXian" w:hAnsi="Times New Roman" w:cs="Times New Roman"/>
          <w:i/>
          <w:iCs/>
        </w:rPr>
        <w:t>transmission on the serving cell.”</w:t>
      </w:r>
    </w:p>
    <w:p w14:paraId="11B43CFB" w14:textId="6DEC8240" w:rsidR="00C414AB" w:rsidRPr="00D15178" w:rsidRDefault="00C414AB" w:rsidP="00C414AB">
      <w:pPr>
        <w:rPr>
          <w:rFonts w:ascii="Arial" w:hAnsi="Arial" w:cs="Arial"/>
          <w:lang w:eastAsia="ja-JP"/>
        </w:rPr>
      </w:pPr>
      <w:r w:rsidRPr="00D15178">
        <w:rPr>
          <w:rFonts w:ascii="Arial" w:hAnsi="Arial" w:cs="Arial"/>
          <w:lang w:eastAsia="ja-JP"/>
        </w:rPr>
        <w:t xml:space="preserve">Simultaneously, time shift between DL and UL at UE side is determined by </w:t>
      </w:r>
      <w:r w:rsidR="00426091">
        <w:rPr>
          <w:rFonts w:ascii="Arial" w:hAnsi="Arial" w:cs="Arial"/>
          <w:lang w:eastAsia="ja-JP"/>
        </w:rPr>
        <w:t>Section 4.</w:t>
      </w:r>
      <w:r w:rsidR="00923BED">
        <w:rPr>
          <w:rFonts w:ascii="Arial" w:hAnsi="Arial" w:cs="Arial"/>
          <w:lang w:eastAsia="ja-JP"/>
        </w:rPr>
        <w:t xml:space="preserve">3.1 of </w:t>
      </w:r>
      <w:r w:rsidRPr="00D15178">
        <w:rPr>
          <w:rFonts w:ascii="Arial" w:hAnsi="Arial" w:cs="Arial"/>
          <w:lang w:eastAsia="ja-JP"/>
        </w:rPr>
        <w:t>TS38.211:</w:t>
      </w:r>
    </w:p>
    <w:p w14:paraId="4A943217" w14:textId="77777777" w:rsidR="00C414AB" w:rsidRPr="00D15178" w:rsidRDefault="00C414AB" w:rsidP="00C414AB">
      <w:pPr>
        <w:rPr>
          <w:rFonts w:ascii="Times New Roman" w:eastAsia="MS Mincho" w:hAnsi="Times New Roman" w:cs="Times New Roman"/>
          <w:i/>
          <w:iCs/>
        </w:rPr>
      </w:pPr>
      <w:r w:rsidRPr="00D15178">
        <w:rPr>
          <w:rFonts w:ascii="Times New Roman" w:eastAsia="MS Mincho" w:hAnsi="Times New Roman" w:cs="Times New Roman"/>
          <w:i/>
          <w:iCs/>
        </w:rPr>
        <w:t>“</w:t>
      </w:r>
      <w:r w:rsidRPr="00D15178">
        <w:rPr>
          <w:rFonts w:ascii="Times New Roman" w:hAnsi="Times New Roman" w:cs="Times New Roman"/>
          <w:i/>
          <w:iCs/>
        </w:rPr>
        <w:t xml:space="preserve">Uplink frame number </w:t>
      </w:r>
      <w:r w:rsidR="00720DF0" w:rsidRPr="0011043B">
        <w:rPr>
          <w:rFonts w:ascii="Times New Roman" w:hAnsi="Times New Roman" w:cs="Times New Roman"/>
          <w:i/>
          <w:iCs/>
          <w:noProof/>
          <w:position w:val="-6"/>
        </w:rPr>
        <w:object w:dxaOrig="139" w:dyaOrig="240" w14:anchorId="00C5B6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.85pt;height:10.5pt;mso-width-percent:0;mso-height-percent:0;mso-width-percent:0;mso-height-percent:0" o:ole="">
            <v:imagedata r:id="rId12" o:title=""/>
          </v:shape>
          <o:OLEObject Type="Embed" ProgID="Equation.3" ShapeID="_x0000_i1025" DrawAspect="Content" ObjectID="_1643234823" r:id="rId13"/>
        </w:object>
      </w:r>
      <w:r w:rsidRPr="00021D7B">
        <w:rPr>
          <w:rFonts w:ascii="Times New Roman" w:hAnsi="Times New Roman" w:cs="Times New Roman"/>
          <w:i/>
          <w:iCs/>
        </w:rPr>
        <w:t xml:space="preserve"> for transmission from the UE shall start </w:t>
      </w:r>
      <w:r w:rsidR="00720DF0" w:rsidRPr="0011043B">
        <w:rPr>
          <w:rFonts w:ascii="Times New Roman" w:hAnsi="Times New Roman" w:cs="Times New Roman"/>
          <w:i/>
          <w:iCs/>
          <w:noProof/>
          <w:position w:val="-12"/>
        </w:rPr>
        <w:object w:dxaOrig="2140" w:dyaOrig="320" w14:anchorId="3BF3A0F4">
          <v:shape id="_x0000_i1026" type="#_x0000_t75" alt="" style="width:104.8pt;height:16.85pt;mso-width-percent:0;mso-height-percent:0;mso-width-percent:0;mso-height-percent:0" o:ole="">
            <v:imagedata r:id="rId14" o:title=""/>
          </v:shape>
          <o:OLEObject Type="Embed" ProgID="Equation.3" ShapeID="_x0000_i1026" DrawAspect="Content" ObjectID="_1643234824" r:id="rId15"/>
        </w:object>
      </w:r>
      <w:r w:rsidRPr="00021D7B">
        <w:rPr>
          <w:rFonts w:ascii="Times New Roman" w:hAnsi="Times New Roman" w:cs="Times New Roman"/>
          <w:i/>
          <w:iCs/>
        </w:rPr>
        <w:t xml:space="preserve"> before the start of the corresponding downlink frame at the UE where </w:t>
      </w:r>
      <w:r w:rsidR="00720DF0" w:rsidRPr="0011043B">
        <w:rPr>
          <w:rFonts w:ascii="Times New Roman" w:hAnsi="Times New Roman" w:cs="Times New Roman"/>
          <w:i/>
          <w:iCs/>
          <w:noProof/>
          <w:position w:val="-12"/>
        </w:rPr>
        <w:object w:dxaOrig="780" w:dyaOrig="320" w14:anchorId="0C727D12">
          <v:shape id="_x0000_i1027" type="#_x0000_t75" alt="" style="width:37.8pt;height:16.85pt;mso-width-percent:0;mso-height-percent:0;mso-width-percent:0;mso-height-percent:0" o:ole="">
            <v:imagedata r:id="rId16" o:title=""/>
          </v:shape>
          <o:OLEObject Type="Embed" ProgID="Equation.3" ShapeID="_x0000_i1027" DrawAspect="Content" ObjectID="_1643234825" r:id="rId17"/>
        </w:object>
      </w:r>
      <w:r w:rsidRPr="00D15178">
        <w:rPr>
          <w:rFonts w:ascii="Times New Roman" w:hAnsi="Times New Roman" w:cs="Times New Roman"/>
          <w:i/>
          <w:iCs/>
        </w:rPr>
        <w:t xml:space="preserve"> is given by [5, TS 38.213]</w:t>
      </w:r>
      <w:r w:rsidRPr="00D15178">
        <w:rPr>
          <w:rFonts w:ascii="Times New Roman" w:hAnsi="Times New Roman" w:cs="Times New Roman"/>
          <w:i/>
          <w:iCs/>
          <w:lang w:eastAsia="ko-KR"/>
        </w:rPr>
        <w:t>.”</w:t>
      </w:r>
    </w:p>
    <w:p w14:paraId="32526C15" w14:textId="5E28F8D1" w:rsidR="00C414AB" w:rsidRPr="00D15178" w:rsidRDefault="00C414AB" w:rsidP="00C414AB">
      <w:pPr>
        <w:rPr>
          <w:rFonts w:ascii="Arial" w:hAnsi="Arial" w:cs="Arial"/>
          <w:lang w:val="en-GB" w:eastAsia="ja-JP"/>
        </w:rPr>
      </w:pPr>
      <w:r w:rsidRPr="00D15178">
        <w:rPr>
          <w:rFonts w:ascii="Arial" w:hAnsi="Arial" w:cs="Arial"/>
          <w:lang w:eastAsia="ja-JP"/>
        </w:rPr>
        <w:t xml:space="preserve">It means that two UEs in a signaling group having different timing advance value may have different understanding about reference region start. </w:t>
      </w:r>
    </w:p>
    <w:p w14:paraId="1F091F4C" w14:textId="77777777" w:rsidR="00C414AB" w:rsidRPr="00D15178" w:rsidRDefault="00C414AB" w:rsidP="00C414AB">
      <w:pPr>
        <w:rPr>
          <w:rFonts w:ascii="Arial" w:hAnsi="Arial" w:cs="Arial"/>
          <w:lang w:val="en-GB" w:eastAsia="ja-JP"/>
        </w:rPr>
      </w:pPr>
      <w:r w:rsidRPr="00D15178">
        <w:rPr>
          <w:rFonts w:ascii="Arial" w:hAnsi="Arial" w:cs="Arial"/>
          <w:lang w:val="en-GB" w:eastAsia="ja-JP"/>
        </w:rPr>
        <w:t>The issue is illustrated in Fig. 2. In the example, reference region for UE2 is shifted partially to next slot.</w:t>
      </w:r>
    </w:p>
    <w:p w14:paraId="3C026CE5" w14:textId="77777777" w:rsidR="00C414AB" w:rsidRDefault="00C414AB" w:rsidP="00C414AB">
      <w:pPr>
        <w:jc w:val="center"/>
        <w:rPr>
          <w:lang w:val="en-GB" w:eastAsia="ja-JP"/>
        </w:rPr>
      </w:pPr>
      <w:r>
        <w:rPr>
          <w:noProof/>
          <w:lang w:val="en-GB" w:eastAsia="ja-JP"/>
        </w:rPr>
        <w:drawing>
          <wp:inline distT="0" distB="0" distL="0" distR="0" wp14:anchorId="624C8534" wp14:editId="2C9EF6EE">
            <wp:extent cx="4155033" cy="2711085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332" cy="2713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184F34" w14:textId="77777777" w:rsidR="00C414AB" w:rsidRDefault="00C414AB" w:rsidP="00C414AB">
      <w:pPr>
        <w:pStyle w:val="Caption"/>
        <w:jc w:val="center"/>
        <w:rPr>
          <w:lang w:val="en-GB"/>
        </w:rPr>
      </w:pPr>
      <w:r>
        <w:rPr>
          <w:lang w:val="en-GB"/>
        </w:rPr>
        <w:lastRenderedPageBreak/>
        <w:t>Fig. 2 – Reference region shift due to timing advance</w:t>
      </w:r>
    </w:p>
    <w:p w14:paraId="4288E6A0" w14:textId="77777777" w:rsidR="00FC3D5F" w:rsidRDefault="00FC3D5F" w:rsidP="00C414AB">
      <w:pPr>
        <w:rPr>
          <w:rFonts w:ascii="Arial" w:hAnsi="Arial" w:cs="Arial"/>
          <w:lang w:eastAsia="ja-JP"/>
        </w:rPr>
      </w:pPr>
    </w:p>
    <w:p w14:paraId="78FFEC61" w14:textId="1CCF73D1" w:rsidR="00AB404C" w:rsidRDefault="00FC3D5F" w:rsidP="00C414AB">
      <w:pPr>
        <w:rPr>
          <w:rFonts w:ascii="Arial" w:hAnsi="Arial" w:cs="Arial"/>
          <w:lang w:val="en-GB" w:eastAsia="ja-JP"/>
        </w:rPr>
      </w:pPr>
      <w:r w:rsidRPr="003D23A8">
        <w:rPr>
          <w:rFonts w:ascii="Arial" w:hAnsi="Arial" w:cs="Arial"/>
          <w:lang w:eastAsia="ja-JP"/>
        </w:rPr>
        <w:t>On one hand, f</w:t>
      </w:r>
      <w:r w:rsidRPr="003D23A8">
        <w:rPr>
          <w:rFonts w:ascii="Arial" w:hAnsi="Arial" w:cs="Arial"/>
          <w:lang w:val="en-GB" w:eastAsia="ja-JP"/>
        </w:rPr>
        <w:t xml:space="preserve">or </w:t>
      </w:r>
      <w:r w:rsidR="003F1D78">
        <w:rPr>
          <w:rFonts w:ascii="Arial" w:hAnsi="Arial" w:cs="Arial"/>
          <w:lang w:val="en-GB" w:eastAsia="ja-JP"/>
        </w:rPr>
        <w:t>15</w:t>
      </w:r>
      <w:r w:rsidRPr="003D23A8">
        <w:rPr>
          <w:rFonts w:ascii="Arial" w:hAnsi="Arial" w:cs="Arial"/>
          <w:lang w:val="en-GB" w:eastAsia="ja-JP"/>
        </w:rPr>
        <w:t xml:space="preserve"> kHz SCS, one OFDM symbol shift is approximately </w:t>
      </w:r>
      <w:r w:rsidR="003F1D78">
        <w:rPr>
          <w:rFonts w:ascii="Arial" w:hAnsi="Arial" w:cs="Arial"/>
          <w:lang w:val="en-GB" w:eastAsia="ja-JP"/>
        </w:rPr>
        <w:t>10</w:t>
      </w:r>
      <w:r w:rsidRPr="003D23A8">
        <w:rPr>
          <w:rFonts w:ascii="Arial" w:hAnsi="Arial" w:cs="Arial"/>
          <w:lang w:val="en-GB" w:eastAsia="ja-JP"/>
        </w:rPr>
        <w:t>km of distance. On the other hand, one OFDM symbol</w:t>
      </w:r>
      <w:r w:rsidR="00C67FEF">
        <w:rPr>
          <w:rFonts w:ascii="Arial" w:hAnsi="Arial" w:cs="Arial"/>
          <w:lang w:val="en-GB" w:eastAsia="ja-JP"/>
        </w:rPr>
        <w:t xml:space="preserve"> RR</w:t>
      </w:r>
      <w:r w:rsidRPr="003D23A8">
        <w:rPr>
          <w:rFonts w:ascii="Arial" w:hAnsi="Arial" w:cs="Arial"/>
          <w:lang w:val="en-GB" w:eastAsia="ja-JP"/>
        </w:rPr>
        <w:t xml:space="preserve"> shift may appear even between UE1 with </w:t>
      </w:r>
      <w:r>
        <w:rPr>
          <w:rFonts w:ascii="Arial" w:hAnsi="Arial" w:cs="Arial"/>
          <w:lang w:val="en-GB" w:eastAsia="ja-JP"/>
        </w:rPr>
        <w:t>N</w:t>
      </w:r>
      <w:r w:rsidRPr="003D23A8">
        <w:rPr>
          <w:rFonts w:ascii="Arial" w:hAnsi="Arial" w:cs="Arial"/>
          <w:vertAlign w:val="subscript"/>
          <w:lang w:val="en-GB" w:eastAsia="ja-JP"/>
        </w:rPr>
        <w:t>TA</w:t>
      </w:r>
      <w:r w:rsidRPr="003D23A8">
        <w:rPr>
          <w:rFonts w:ascii="Arial" w:hAnsi="Arial" w:cs="Arial"/>
          <w:lang w:val="en-GB" w:eastAsia="ja-JP"/>
        </w:rPr>
        <w:t xml:space="preserve">= 0 </w:t>
      </w:r>
      <w:r>
        <w:rPr>
          <w:rFonts w:ascii="Arial" w:hAnsi="Arial" w:cs="Arial"/>
          <w:lang w:val="en-GB" w:eastAsia="ja-JP"/>
        </w:rPr>
        <w:t>vs.</w:t>
      </w:r>
      <w:r w:rsidRPr="003D23A8">
        <w:rPr>
          <w:rFonts w:ascii="Arial" w:hAnsi="Arial" w:cs="Arial"/>
          <w:lang w:val="en-GB" w:eastAsia="ja-JP"/>
        </w:rPr>
        <w:t xml:space="preserve"> UE2 with </w:t>
      </w:r>
      <w:r>
        <w:rPr>
          <w:rFonts w:ascii="Arial" w:hAnsi="Arial" w:cs="Arial"/>
          <w:lang w:val="en-GB" w:eastAsia="ja-JP"/>
        </w:rPr>
        <w:t>N</w:t>
      </w:r>
      <w:r w:rsidRPr="003D23A8">
        <w:rPr>
          <w:rFonts w:ascii="Arial" w:hAnsi="Arial" w:cs="Arial"/>
          <w:vertAlign w:val="subscript"/>
          <w:lang w:val="en-GB" w:eastAsia="ja-JP"/>
        </w:rPr>
        <w:t>TA</w:t>
      </w:r>
      <w:r w:rsidRPr="003D23A8">
        <w:rPr>
          <w:rFonts w:ascii="Arial" w:hAnsi="Arial" w:cs="Arial"/>
          <w:lang w:val="en-GB" w:eastAsia="ja-JP"/>
        </w:rPr>
        <w:t>=1</w:t>
      </w:r>
      <w:r>
        <w:rPr>
          <w:rFonts w:ascii="Arial" w:hAnsi="Arial" w:cs="Arial"/>
          <w:lang w:val="en-GB" w:eastAsia="ja-JP"/>
        </w:rPr>
        <w:t xml:space="preserve">, </w:t>
      </w:r>
      <w:r w:rsidR="006A51F4">
        <w:rPr>
          <w:rFonts w:ascii="Arial" w:hAnsi="Arial" w:cs="Arial"/>
          <w:lang w:val="en-GB" w:eastAsia="ja-JP"/>
        </w:rPr>
        <w:t>or</w:t>
      </w:r>
      <w:r>
        <w:rPr>
          <w:rFonts w:ascii="Arial" w:hAnsi="Arial" w:cs="Arial"/>
          <w:lang w:val="en-GB" w:eastAsia="ja-JP"/>
        </w:rPr>
        <w:t xml:space="preserve"> due to different cyclic prefix length.</w:t>
      </w:r>
      <w:r w:rsidR="006A51F4">
        <w:rPr>
          <w:rFonts w:ascii="Arial" w:hAnsi="Arial" w:cs="Arial"/>
          <w:lang w:val="en-GB" w:eastAsia="ja-JP"/>
        </w:rPr>
        <w:t xml:space="preserve"> Detailed example is</w:t>
      </w:r>
      <w:r w:rsidR="00AB404C">
        <w:rPr>
          <w:rFonts w:ascii="Arial" w:hAnsi="Arial" w:cs="Arial"/>
          <w:lang w:val="en-GB" w:eastAsia="ja-JP"/>
        </w:rPr>
        <w:t xml:space="preserve"> given by table and Fig. 3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2"/>
        <w:gridCol w:w="1597"/>
        <w:gridCol w:w="1776"/>
        <w:gridCol w:w="1814"/>
        <w:gridCol w:w="1498"/>
        <w:gridCol w:w="1382"/>
      </w:tblGrid>
      <w:tr w:rsidR="002438FC" w14:paraId="6FFB762E" w14:textId="5530D651" w:rsidTr="00861254">
        <w:tc>
          <w:tcPr>
            <w:tcW w:w="1562" w:type="dxa"/>
          </w:tcPr>
          <w:p w14:paraId="3FE0B948" w14:textId="77777777" w:rsidR="002438FC" w:rsidRDefault="002438FC" w:rsidP="00C414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7" w:type="dxa"/>
            <w:gridSpan w:val="5"/>
          </w:tcPr>
          <w:p w14:paraId="4D9AC3CE" w14:textId="67E3FFB6" w:rsidR="002438FC" w:rsidRDefault="002438FC" w:rsidP="00C41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kHz SCS, N</w:t>
            </w:r>
            <w:r w:rsidRPr="00D15178">
              <w:rPr>
                <w:rFonts w:ascii="Arial" w:hAnsi="Arial" w:cs="Arial"/>
                <w:sz w:val="20"/>
                <w:szCs w:val="20"/>
                <w:vertAlign w:val="subscript"/>
              </w:rPr>
              <w:t>TA, offset</w:t>
            </w:r>
            <w:r>
              <w:rPr>
                <w:rFonts w:ascii="Arial" w:hAnsi="Arial" w:cs="Arial"/>
                <w:sz w:val="20"/>
                <w:szCs w:val="20"/>
              </w:rPr>
              <w:t xml:space="preserve"> = 0, CORESET ends in symbol 8 (1…14) of slot N in DL. 1</w:t>
            </w:r>
            <w:r w:rsidRPr="00D15178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>
              <w:rPr>
                <w:rFonts w:ascii="Arial" w:hAnsi="Arial" w:cs="Arial"/>
                <w:sz w:val="20"/>
                <w:szCs w:val="20"/>
              </w:rPr>
              <w:t xml:space="preserve"> and 8</w:t>
            </w:r>
            <w:r w:rsidRPr="00D15178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>
              <w:rPr>
                <w:rFonts w:ascii="Arial" w:hAnsi="Arial" w:cs="Arial"/>
                <w:sz w:val="20"/>
                <w:szCs w:val="20"/>
              </w:rPr>
              <w:t xml:space="preserve"> symbols are long CP symbols. N2 = 5.</w:t>
            </w:r>
          </w:p>
        </w:tc>
      </w:tr>
      <w:tr w:rsidR="00762DDA" w:rsidRPr="00E501D0" w14:paraId="28BA994D" w14:textId="3D87BB0B" w:rsidTr="00180BD8">
        <w:tc>
          <w:tcPr>
            <w:tcW w:w="1562" w:type="dxa"/>
          </w:tcPr>
          <w:p w14:paraId="58D27627" w14:textId="77777777" w:rsidR="00762DDA" w:rsidRDefault="00762DDA" w:rsidP="00C414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7" w:type="dxa"/>
          </w:tcPr>
          <w:p w14:paraId="1D0BACB5" w14:textId="031FF669" w:rsidR="00762DDA" w:rsidRDefault="00762DDA" w:rsidP="00C41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 (0,1 … 3846)</w:t>
            </w:r>
          </w:p>
        </w:tc>
        <w:tc>
          <w:tcPr>
            <w:tcW w:w="1776" w:type="dxa"/>
          </w:tcPr>
          <w:p w14:paraId="63ED5CDD" w14:textId="58964DC9" w:rsidR="00762DDA" w:rsidRDefault="00762DDA" w:rsidP="00C41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180BD8">
              <w:rPr>
                <w:rFonts w:ascii="Arial" w:hAnsi="Arial" w:cs="Arial"/>
                <w:sz w:val="20"/>
                <w:szCs w:val="20"/>
                <w:vertAlign w:val="subscript"/>
              </w:rPr>
              <w:t>TA</w:t>
            </w:r>
          </w:p>
        </w:tc>
        <w:tc>
          <w:tcPr>
            <w:tcW w:w="1814" w:type="dxa"/>
          </w:tcPr>
          <w:p w14:paraId="24108492" w14:textId="3F21489D" w:rsidR="00762DDA" w:rsidRDefault="00762DDA" w:rsidP="00C41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180BD8">
              <w:rPr>
                <w:rFonts w:ascii="Arial" w:hAnsi="Arial" w:cs="Arial"/>
                <w:sz w:val="20"/>
                <w:szCs w:val="20"/>
                <w:vertAlign w:val="subscript"/>
              </w:rPr>
              <w:t>proc,2</w:t>
            </w:r>
            <w:r>
              <w:rPr>
                <w:rFonts w:ascii="Arial" w:hAnsi="Arial" w:cs="Arial"/>
                <w:sz w:val="20"/>
                <w:szCs w:val="20"/>
              </w:rPr>
              <w:t xml:space="preserve"> for CI</w:t>
            </w:r>
          </w:p>
        </w:tc>
        <w:tc>
          <w:tcPr>
            <w:tcW w:w="1498" w:type="dxa"/>
          </w:tcPr>
          <w:p w14:paraId="3274D9EB" w14:textId="2E7E58A4" w:rsidR="00762DDA" w:rsidRDefault="006E5225" w:rsidP="00C41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short CP OFDM symbols</w:t>
            </w:r>
            <w:r w:rsidR="009F6FE0">
              <w:rPr>
                <w:rFonts w:ascii="Arial" w:hAnsi="Arial" w:cs="Arial"/>
                <w:sz w:val="20"/>
                <w:szCs w:val="20"/>
              </w:rPr>
              <w:t xml:space="preserve"> in UL</w:t>
            </w:r>
          </w:p>
        </w:tc>
        <w:tc>
          <w:tcPr>
            <w:tcW w:w="1382" w:type="dxa"/>
          </w:tcPr>
          <w:p w14:paraId="1B1F7548" w14:textId="062EDA8F" w:rsidR="00762DDA" w:rsidRDefault="00762DDA" w:rsidP="00C41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of RR in UL</w:t>
            </w:r>
          </w:p>
        </w:tc>
      </w:tr>
      <w:tr w:rsidR="00762DDA" w14:paraId="357FD254" w14:textId="6A668737" w:rsidTr="00180BD8">
        <w:tc>
          <w:tcPr>
            <w:tcW w:w="1562" w:type="dxa"/>
          </w:tcPr>
          <w:p w14:paraId="1997E4A9" w14:textId="22980994" w:rsidR="00762DDA" w:rsidRDefault="00762DDA" w:rsidP="00C41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UE1</w:t>
            </w:r>
          </w:p>
        </w:tc>
        <w:tc>
          <w:tcPr>
            <w:tcW w:w="1597" w:type="dxa"/>
          </w:tcPr>
          <w:p w14:paraId="732BD805" w14:textId="594A06EB" w:rsidR="00762DDA" w:rsidRDefault="00762DDA" w:rsidP="00C41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76" w:type="dxa"/>
          </w:tcPr>
          <w:p w14:paraId="740B3398" w14:textId="3C500AF5" w:rsidR="00762DDA" w:rsidRDefault="00762DDA" w:rsidP="00C41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4" w:type="dxa"/>
          </w:tcPr>
          <w:p w14:paraId="6CC7511E" w14:textId="0A217181" w:rsidR="00762DDA" w:rsidRPr="00180BD8" w:rsidRDefault="00762DDA" w:rsidP="00FE6AA1">
            <w:pPr>
              <w:rPr>
                <w:rFonts w:ascii="Calibri" w:eastAsia="Times New Roman" w:hAnsi="Calibri" w:cs="Calibri"/>
                <w:color w:val="000000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0.356771ms</w:t>
            </w:r>
          </w:p>
        </w:tc>
        <w:tc>
          <w:tcPr>
            <w:tcW w:w="1498" w:type="dxa"/>
          </w:tcPr>
          <w:p w14:paraId="6B601A6A" w14:textId="15A1FB5F" w:rsidR="00762DDA" w:rsidRDefault="007D52C2" w:rsidP="00C41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0.356771ms</w:t>
            </w:r>
          </w:p>
        </w:tc>
        <w:tc>
          <w:tcPr>
            <w:tcW w:w="1382" w:type="dxa"/>
          </w:tcPr>
          <w:p w14:paraId="7A5E3F24" w14:textId="675047B7" w:rsidR="00762DDA" w:rsidRDefault="009F6FE0" w:rsidP="00C41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7925F6">
              <w:rPr>
                <w:rFonts w:ascii="Arial" w:hAnsi="Arial" w:cs="Arial"/>
                <w:sz w:val="20"/>
                <w:szCs w:val="20"/>
              </w:rPr>
              <w:t>lot</w:t>
            </w:r>
            <w:r>
              <w:rPr>
                <w:rFonts w:ascii="Arial" w:hAnsi="Arial" w:cs="Arial"/>
                <w:sz w:val="20"/>
                <w:szCs w:val="20"/>
              </w:rPr>
              <w:t xml:space="preserve"> N symbol 14</w:t>
            </w:r>
          </w:p>
        </w:tc>
      </w:tr>
      <w:tr w:rsidR="00762DDA" w14:paraId="25D88A5D" w14:textId="2EFC6659" w:rsidTr="00180BD8">
        <w:tc>
          <w:tcPr>
            <w:tcW w:w="1562" w:type="dxa"/>
          </w:tcPr>
          <w:p w14:paraId="5AEE648E" w14:textId="69DCDE53" w:rsidR="00762DDA" w:rsidRDefault="00762DDA" w:rsidP="00C41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UE2</w:t>
            </w:r>
          </w:p>
        </w:tc>
        <w:tc>
          <w:tcPr>
            <w:tcW w:w="1597" w:type="dxa"/>
          </w:tcPr>
          <w:p w14:paraId="06949161" w14:textId="21A0FD58" w:rsidR="00762DDA" w:rsidRDefault="00762DDA" w:rsidP="00C41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76" w:type="dxa"/>
          </w:tcPr>
          <w:p w14:paraId="0C99D809" w14:textId="518382E0" w:rsidR="00762DDA" w:rsidRPr="00180BD8" w:rsidRDefault="00762DDA" w:rsidP="00FE6AA1">
            <w:pPr>
              <w:rPr>
                <w:rFonts w:ascii="Calibri" w:eastAsia="Times New Roman" w:hAnsi="Calibri" w:cs="Calibri"/>
                <w:color w:val="000000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0.000520833 ms</w:t>
            </w:r>
          </w:p>
        </w:tc>
        <w:tc>
          <w:tcPr>
            <w:tcW w:w="1814" w:type="dxa"/>
          </w:tcPr>
          <w:p w14:paraId="050181AD" w14:textId="3226FAA7" w:rsidR="00762DDA" w:rsidRPr="00180BD8" w:rsidRDefault="00762DDA" w:rsidP="0011043B">
            <w:pPr>
              <w:rPr>
                <w:rFonts w:ascii="Calibri" w:eastAsia="Times New Roman" w:hAnsi="Calibri" w:cs="Calibri"/>
                <w:color w:val="000000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0.356771 ms</w:t>
            </w:r>
          </w:p>
        </w:tc>
        <w:tc>
          <w:tcPr>
            <w:tcW w:w="1498" w:type="dxa"/>
          </w:tcPr>
          <w:p w14:paraId="50095310" w14:textId="0235237D" w:rsidR="00762DDA" w:rsidRDefault="007D52C2" w:rsidP="00C41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0.356771ms</w:t>
            </w:r>
          </w:p>
        </w:tc>
        <w:tc>
          <w:tcPr>
            <w:tcW w:w="1382" w:type="dxa"/>
          </w:tcPr>
          <w:p w14:paraId="23EF3BA0" w14:textId="64A642A7" w:rsidR="00872995" w:rsidRDefault="00872995" w:rsidP="00C41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Slot N+1 symbol 1</w:t>
            </w:r>
          </w:p>
        </w:tc>
      </w:tr>
    </w:tbl>
    <w:p w14:paraId="10596D19" w14:textId="51AB9814" w:rsidR="00F36CC0" w:rsidRDefault="00F36CC0" w:rsidP="00C414AB">
      <w:pPr>
        <w:rPr>
          <w:rFonts w:ascii="Arial" w:hAnsi="Arial" w:cs="Arial"/>
          <w:sz w:val="20"/>
          <w:szCs w:val="20"/>
        </w:rPr>
      </w:pPr>
    </w:p>
    <w:p w14:paraId="3EF624F6" w14:textId="3117E081" w:rsidR="00932A09" w:rsidRDefault="00C1445E" w:rsidP="00C414A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7F6E794" wp14:editId="491F83D0">
            <wp:extent cx="6604107" cy="2580568"/>
            <wp:effectExtent l="0" t="0" r="6350" b="0"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7528" cy="25858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2590C0" w14:textId="36B80FFA" w:rsidR="00AB404C" w:rsidRDefault="00AB404C" w:rsidP="00AB404C">
      <w:pPr>
        <w:pStyle w:val="Caption"/>
        <w:jc w:val="center"/>
        <w:rPr>
          <w:lang w:val="en-GB"/>
        </w:rPr>
      </w:pPr>
      <w:r>
        <w:rPr>
          <w:lang w:val="en-GB"/>
        </w:rPr>
        <w:t xml:space="preserve">Fig. 3 – Reference region </w:t>
      </w:r>
      <w:r w:rsidR="007D3BD3">
        <w:rPr>
          <w:lang w:val="en-GB"/>
        </w:rPr>
        <w:t>determination at UE side for TA=0 and TA=1</w:t>
      </w:r>
    </w:p>
    <w:p w14:paraId="56D7422A" w14:textId="77777777" w:rsidR="00A02FB1" w:rsidRDefault="00A02FB1" w:rsidP="00C414AB">
      <w:pPr>
        <w:rPr>
          <w:rFonts w:ascii="Arial" w:hAnsi="Arial" w:cs="Arial"/>
          <w:sz w:val="20"/>
          <w:szCs w:val="20"/>
        </w:rPr>
      </w:pPr>
    </w:p>
    <w:p w14:paraId="67DE82C8" w14:textId="72EE73E3" w:rsidR="00A15CEE" w:rsidRPr="00477EA2" w:rsidRDefault="002B4214" w:rsidP="00C414AB">
      <w:pPr>
        <w:rPr>
          <w:rFonts w:ascii="Arial" w:hAnsi="Arial" w:cs="Arial"/>
        </w:rPr>
      </w:pPr>
      <w:r w:rsidRPr="00477EA2">
        <w:rPr>
          <w:rFonts w:ascii="Arial" w:hAnsi="Arial" w:cs="Arial"/>
        </w:rPr>
        <w:t xml:space="preserve">The issue only partially can be </w:t>
      </w:r>
      <w:r w:rsidR="005243DA" w:rsidRPr="00477EA2">
        <w:rPr>
          <w:rFonts w:ascii="Arial" w:hAnsi="Arial" w:cs="Arial"/>
        </w:rPr>
        <w:t>solved by gNB implementation</w:t>
      </w:r>
      <w:r w:rsidR="005A7738" w:rsidRPr="00477EA2">
        <w:rPr>
          <w:rFonts w:ascii="Arial" w:hAnsi="Arial" w:cs="Arial"/>
        </w:rPr>
        <w:t>.</w:t>
      </w:r>
      <w:r w:rsidR="00211DA2" w:rsidRPr="00477EA2">
        <w:rPr>
          <w:rFonts w:ascii="Arial" w:hAnsi="Arial" w:cs="Arial"/>
        </w:rPr>
        <w:t xml:space="preserve"> </w:t>
      </w:r>
      <w:r w:rsidR="005A7738" w:rsidRPr="00477EA2">
        <w:rPr>
          <w:rFonts w:ascii="Arial" w:hAnsi="Arial" w:cs="Arial"/>
        </w:rPr>
        <w:t>H</w:t>
      </w:r>
      <w:r w:rsidR="00E36A45" w:rsidRPr="00477EA2">
        <w:rPr>
          <w:rFonts w:ascii="Arial" w:hAnsi="Arial" w:cs="Arial"/>
        </w:rPr>
        <w:t>owever</w:t>
      </w:r>
      <w:r w:rsidR="00D83145" w:rsidRPr="00477EA2">
        <w:rPr>
          <w:rFonts w:ascii="Arial" w:hAnsi="Arial" w:cs="Arial"/>
        </w:rPr>
        <w:t>,</w:t>
      </w:r>
      <w:r w:rsidR="00211DA2" w:rsidRPr="00477EA2">
        <w:rPr>
          <w:rFonts w:ascii="Arial" w:hAnsi="Arial" w:cs="Arial"/>
        </w:rPr>
        <w:t xml:space="preserve"> </w:t>
      </w:r>
      <w:r w:rsidR="00CE0634" w:rsidRPr="00477EA2">
        <w:rPr>
          <w:rFonts w:ascii="Arial" w:hAnsi="Arial" w:cs="Arial"/>
        </w:rPr>
        <w:t xml:space="preserve">one symbol uncertainty </w:t>
      </w:r>
      <w:r w:rsidR="0018386A" w:rsidRPr="00477EA2">
        <w:rPr>
          <w:rFonts w:ascii="Arial" w:hAnsi="Arial" w:cs="Arial"/>
        </w:rPr>
        <w:t>cannot be avoided</w:t>
      </w:r>
      <w:r w:rsidR="00E36A45" w:rsidRPr="00477EA2">
        <w:rPr>
          <w:rFonts w:ascii="Arial" w:hAnsi="Arial" w:cs="Arial"/>
        </w:rPr>
        <w:t>.</w:t>
      </w:r>
      <w:r w:rsidR="00D83145" w:rsidRPr="00477EA2">
        <w:rPr>
          <w:rFonts w:ascii="Arial" w:hAnsi="Arial" w:cs="Arial"/>
        </w:rPr>
        <w:t xml:space="preserve"> </w:t>
      </w:r>
      <w:r w:rsidR="00E52A32" w:rsidRPr="00477EA2">
        <w:rPr>
          <w:rFonts w:ascii="Arial" w:hAnsi="Arial" w:cs="Arial"/>
        </w:rPr>
        <w:t xml:space="preserve">In order to </w:t>
      </w:r>
      <w:r w:rsidR="00C00350" w:rsidRPr="00477EA2">
        <w:rPr>
          <w:rFonts w:ascii="Arial" w:hAnsi="Arial" w:cs="Arial"/>
        </w:rPr>
        <w:t xml:space="preserve">solve the issue, </w:t>
      </w:r>
      <w:r w:rsidR="00D440D2" w:rsidRPr="00477EA2">
        <w:rPr>
          <w:rFonts w:ascii="Arial" w:hAnsi="Arial" w:cs="Arial"/>
        </w:rPr>
        <w:t>we see</w:t>
      </w:r>
      <w:r w:rsidR="00293302" w:rsidRPr="00477EA2">
        <w:rPr>
          <w:rFonts w:ascii="Arial" w:hAnsi="Arial" w:cs="Arial"/>
        </w:rPr>
        <w:t xml:space="preserve"> </w:t>
      </w:r>
      <w:r w:rsidR="00D440D2" w:rsidRPr="00477EA2">
        <w:rPr>
          <w:rFonts w:ascii="Arial" w:hAnsi="Arial" w:cs="Arial"/>
        </w:rPr>
        <w:t>two</w:t>
      </w:r>
      <w:r w:rsidR="00A15CEE" w:rsidRPr="00477EA2">
        <w:rPr>
          <w:rFonts w:ascii="Arial" w:hAnsi="Arial" w:cs="Arial"/>
        </w:rPr>
        <w:t xml:space="preserve"> solutions:</w:t>
      </w:r>
    </w:p>
    <w:p w14:paraId="110470A5" w14:textId="7BD3303F" w:rsidR="00EF49B1" w:rsidRPr="00477EA2" w:rsidRDefault="0094540B" w:rsidP="00A15CEE">
      <w:pPr>
        <w:pStyle w:val="ListParagraph"/>
        <w:numPr>
          <w:ilvl w:val="0"/>
          <w:numId w:val="44"/>
        </w:numPr>
        <w:rPr>
          <w:rFonts w:ascii="Arial" w:hAnsi="Arial" w:cs="Arial"/>
          <w:lang w:val="en-US"/>
        </w:rPr>
      </w:pPr>
      <w:r w:rsidRPr="00477EA2">
        <w:rPr>
          <w:rFonts w:ascii="Arial" w:hAnsi="Arial" w:cs="Arial"/>
          <w:lang w:val="en-US"/>
        </w:rPr>
        <w:t>One can have a</w:t>
      </w:r>
      <w:r w:rsidR="0012581C" w:rsidRPr="00477EA2">
        <w:rPr>
          <w:rFonts w:ascii="Arial" w:hAnsi="Arial" w:cs="Arial"/>
          <w:lang w:val="en-US"/>
        </w:rPr>
        <w:t xml:space="preserve"> correction of starting point of reference region</w:t>
      </w:r>
      <w:r w:rsidR="00B17294" w:rsidRPr="00477EA2">
        <w:rPr>
          <w:rFonts w:ascii="Arial" w:hAnsi="Arial" w:cs="Arial"/>
          <w:lang w:val="en-US"/>
        </w:rPr>
        <w:t xml:space="preserve"> in a way that far end UEs will apply small time offset </w:t>
      </w:r>
      <w:r w:rsidR="003F5B9C" w:rsidRPr="00477EA2">
        <w:rPr>
          <w:rFonts w:ascii="Arial" w:hAnsi="Arial" w:cs="Arial"/>
          <w:lang w:val="en-US"/>
        </w:rPr>
        <w:t>and close</w:t>
      </w:r>
      <w:r w:rsidR="001963C6" w:rsidRPr="00477EA2">
        <w:rPr>
          <w:rFonts w:ascii="Arial" w:hAnsi="Arial" w:cs="Arial"/>
          <w:lang w:val="en-US"/>
        </w:rPr>
        <w:t>r</w:t>
      </w:r>
      <w:r w:rsidR="003F5B9C" w:rsidRPr="00477EA2">
        <w:rPr>
          <w:rFonts w:ascii="Arial" w:hAnsi="Arial" w:cs="Arial"/>
          <w:lang w:val="en-US"/>
        </w:rPr>
        <w:t xml:space="preserve"> UEs </w:t>
      </w:r>
      <w:r w:rsidR="00655343" w:rsidRPr="00477EA2">
        <w:rPr>
          <w:rFonts w:ascii="Arial" w:hAnsi="Arial" w:cs="Arial"/>
          <w:lang w:val="en-US"/>
        </w:rPr>
        <w:t xml:space="preserve">will apply longer time offset. </w:t>
      </w:r>
      <w:r w:rsidR="007F7785" w:rsidRPr="00477EA2">
        <w:rPr>
          <w:rFonts w:ascii="Arial" w:hAnsi="Arial" w:cs="Arial"/>
          <w:lang w:val="en-US"/>
        </w:rPr>
        <w:t xml:space="preserve">In other words, </w:t>
      </w:r>
      <w:r w:rsidR="00655343" w:rsidRPr="00477EA2">
        <w:rPr>
          <w:rFonts w:ascii="Arial" w:hAnsi="Arial" w:cs="Arial"/>
          <w:lang w:val="en-US"/>
        </w:rPr>
        <w:t xml:space="preserve">timing advance </w:t>
      </w:r>
      <w:r w:rsidR="007F7785" w:rsidRPr="00477EA2">
        <w:rPr>
          <w:rFonts w:ascii="Arial" w:hAnsi="Arial" w:cs="Arial"/>
          <w:lang w:val="en-US"/>
        </w:rPr>
        <w:t xml:space="preserve">should be taken into account and </w:t>
      </w:r>
      <w:r w:rsidR="00395165" w:rsidRPr="00477EA2">
        <w:rPr>
          <w:rFonts w:ascii="Arial" w:hAnsi="Arial" w:cs="Arial"/>
          <w:lang w:val="en-US"/>
        </w:rPr>
        <w:t xml:space="preserve">subtracted from configurable </w:t>
      </w:r>
      <w:r w:rsidR="002D4405" w:rsidRPr="00477EA2">
        <w:rPr>
          <w:rFonts w:ascii="Arial" w:hAnsi="Arial" w:cs="Arial"/>
          <w:lang w:val="en-US"/>
        </w:rPr>
        <w:t>maximum offset</w:t>
      </w:r>
      <w:r w:rsidR="00395165" w:rsidRPr="00477EA2">
        <w:rPr>
          <w:rFonts w:ascii="Arial" w:hAnsi="Arial" w:cs="Arial"/>
          <w:lang w:val="en-US"/>
        </w:rPr>
        <w:t>.</w:t>
      </w:r>
      <w:r w:rsidR="00FA15E2" w:rsidRPr="00477EA2">
        <w:rPr>
          <w:rFonts w:ascii="Arial" w:hAnsi="Arial" w:cs="Arial"/>
          <w:lang w:val="en-US"/>
        </w:rPr>
        <w:t xml:space="preserve"> E.g. RR start Tproc,2+</w:t>
      </w:r>
      <w:r w:rsidR="0089704D" w:rsidRPr="00477EA2">
        <w:rPr>
          <w:rFonts w:ascii="Arial" w:hAnsi="Arial" w:cs="Arial"/>
          <w:lang w:val="en-US"/>
        </w:rPr>
        <w:t>T</w:t>
      </w:r>
      <w:r w:rsidR="0089704D" w:rsidRPr="00477EA2">
        <w:rPr>
          <w:rFonts w:ascii="Arial" w:hAnsi="Arial" w:cs="Arial"/>
          <w:vertAlign w:val="subscript"/>
          <w:lang w:val="en-US"/>
        </w:rPr>
        <w:t>TA, align</w:t>
      </w:r>
      <w:r w:rsidR="0089704D" w:rsidRPr="00477EA2">
        <w:rPr>
          <w:rFonts w:ascii="Arial" w:hAnsi="Arial" w:cs="Arial"/>
          <w:lang w:val="en-US"/>
        </w:rPr>
        <w:t xml:space="preserve"> - T</w:t>
      </w:r>
      <w:r w:rsidR="0089704D" w:rsidRPr="00477EA2">
        <w:rPr>
          <w:rFonts w:ascii="Arial" w:hAnsi="Arial" w:cs="Arial"/>
          <w:vertAlign w:val="subscript"/>
          <w:lang w:val="en-US"/>
        </w:rPr>
        <w:t>TA</w:t>
      </w:r>
      <w:r w:rsidR="0089704D" w:rsidRPr="00477EA2">
        <w:rPr>
          <w:rFonts w:ascii="Arial" w:hAnsi="Arial" w:cs="Arial"/>
          <w:lang w:val="en-US"/>
        </w:rPr>
        <w:t>, where T</w:t>
      </w:r>
      <w:r w:rsidR="0089704D" w:rsidRPr="00477EA2">
        <w:rPr>
          <w:rFonts w:ascii="Arial" w:hAnsi="Arial" w:cs="Arial"/>
          <w:vertAlign w:val="subscript"/>
          <w:lang w:val="en-US"/>
        </w:rPr>
        <w:t>TA, align</w:t>
      </w:r>
      <w:r w:rsidR="0089704D" w:rsidRPr="00477EA2">
        <w:rPr>
          <w:rFonts w:ascii="Arial" w:hAnsi="Arial" w:cs="Arial"/>
          <w:lang w:val="en-US"/>
        </w:rPr>
        <w:t xml:space="preserve"> </w:t>
      </w:r>
      <w:r w:rsidR="003C133E" w:rsidRPr="00477EA2">
        <w:rPr>
          <w:rFonts w:ascii="Arial" w:hAnsi="Arial" w:cs="Arial"/>
          <w:lang w:val="en-US"/>
        </w:rPr>
        <w:t xml:space="preserve">can be derived based on RRC configured value. </w:t>
      </w:r>
      <w:r w:rsidR="00395165" w:rsidRPr="00477EA2">
        <w:rPr>
          <w:rFonts w:ascii="Arial" w:hAnsi="Arial" w:cs="Arial"/>
          <w:lang w:val="en-US"/>
        </w:rPr>
        <w:t>However</w:t>
      </w:r>
      <w:r w:rsidR="00D440D2" w:rsidRPr="00477EA2">
        <w:rPr>
          <w:rFonts w:ascii="Arial" w:hAnsi="Arial" w:cs="Arial"/>
          <w:lang w:val="en-US"/>
        </w:rPr>
        <w:t>,</w:t>
      </w:r>
      <w:r w:rsidR="00395165" w:rsidRPr="00477EA2">
        <w:rPr>
          <w:rFonts w:ascii="Arial" w:hAnsi="Arial" w:cs="Arial"/>
          <w:lang w:val="en-US"/>
        </w:rPr>
        <w:t xml:space="preserve"> this doesn’t solve </w:t>
      </w:r>
      <w:r w:rsidR="00D440D2" w:rsidRPr="00477EA2">
        <w:rPr>
          <w:rFonts w:ascii="Arial" w:hAnsi="Arial" w:cs="Arial"/>
          <w:lang w:val="en-US"/>
        </w:rPr>
        <w:t>long/short CP issue.</w:t>
      </w:r>
    </w:p>
    <w:p w14:paraId="5C2A588B" w14:textId="1948D08C" w:rsidR="00D440D2" w:rsidRPr="00477EA2" w:rsidRDefault="00D440D2" w:rsidP="00180BD8">
      <w:pPr>
        <w:pStyle w:val="ListParagraph"/>
        <w:numPr>
          <w:ilvl w:val="0"/>
          <w:numId w:val="44"/>
        </w:numPr>
        <w:rPr>
          <w:rFonts w:ascii="Arial" w:hAnsi="Arial" w:cs="Arial"/>
          <w:lang w:val="en-US"/>
        </w:rPr>
      </w:pPr>
      <w:r w:rsidRPr="00477EA2">
        <w:rPr>
          <w:rFonts w:ascii="Arial" w:hAnsi="Arial" w:cs="Arial"/>
          <w:lang w:val="en-US"/>
        </w:rPr>
        <w:t xml:space="preserve">There should be </w:t>
      </w:r>
      <w:r w:rsidR="002F7782" w:rsidRPr="00477EA2">
        <w:rPr>
          <w:rFonts w:ascii="Arial" w:hAnsi="Arial" w:cs="Arial"/>
          <w:lang w:val="en-US"/>
        </w:rPr>
        <w:t xml:space="preserve">K </w:t>
      </w:r>
      <w:r w:rsidR="009543BB" w:rsidRPr="00477EA2">
        <w:rPr>
          <w:rFonts w:ascii="Arial" w:hAnsi="Arial" w:cs="Arial"/>
          <w:lang w:val="en-US"/>
        </w:rPr>
        <w:t xml:space="preserve">offset </w:t>
      </w:r>
      <w:r w:rsidR="00E124A0" w:rsidRPr="00477EA2">
        <w:rPr>
          <w:rFonts w:ascii="Arial" w:hAnsi="Arial" w:cs="Arial"/>
          <w:lang w:val="en-US"/>
        </w:rPr>
        <w:t xml:space="preserve">(in slots) </w:t>
      </w:r>
      <w:r w:rsidR="002F7782" w:rsidRPr="00477EA2">
        <w:rPr>
          <w:rFonts w:ascii="Arial" w:hAnsi="Arial" w:cs="Arial"/>
          <w:lang w:val="en-US"/>
        </w:rPr>
        <w:t xml:space="preserve">and </w:t>
      </w:r>
      <w:r w:rsidR="00665AF7" w:rsidRPr="00477EA2">
        <w:rPr>
          <w:rFonts w:ascii="Arial" w:hAnsi="Arial" w:cs="Arial"/>
          <w:lang w:val="en-US"/>
        </w:rPr>
        <w:t xml:space="preserve">starting symbol </w:t>
      </w:r>
      <w:r w:rsidR="00CD436A" w:rsidRPr="00477EA2">
        <w:rPr>
          <w:rFonts w:ascii="Arial" w:hAnsi="Arial" w:cs="Arial"/>
          <w:lang w:val="en-US"/>
        </w:rPr>
        <w:t>within</w:t>
      </w:r>
      <w:r w:rsidR="00665AF7" w:rsidRPr="00477EA2">
        <w:rPr>
          <w:rFonts w:ascii="Arial" w:hAnsi="Arial" w:cs="Arial"/>
          <w:lang w:val="en-US"/>
        </w:rPr>
        <w:t xml:space="preserve"> the slot</w:t>
      </w:r>
      <w:r w:rsidR="002F7782" w:rsidRPr="00477EA2">
        <w:rPr>
          <w:rFonts w:ascii="Arial" w:hAnsi="Arial" w:cs="Arial"/>
          <w:lang w:val="en-US"/>
        </w:rPr>
        <w:t xml:space="preserve"> configured for </w:t>
      </w:r>
      <w:r w:rsidR="00665AF7" w:rsidRPr="00477EA2">
        <w:rPr>
          <w:rFonts w:ascii="Arial" w:hAnsi="Arial" w:cs="Arial"/>
          <w:lang w:val="en-US"/>
        </w:rPr>
        <w:t xml:space="preserve">pointing the </w:t>
      </w:r>
      <w:r w:rsidR="002F7782" w:rsidRPr="00477EA2">
        <w:rPr>
          <w:rFonts w:ascii="Arial" w:hAnsi="Arial" w:cs="Arial"/>
          <w:lang w:val="en-US"/>
        </w:rPr>
        <w:t xml:space="preserve">start of </w:t>
      </w:r>
      <w:r w:rsidR="0026291D" w:rsidRPr="00477EA2">
        <w:rPr>
          <w:rFonts w:ascii="Arial" w:hAnsi="Arial" w:cs="Arial"/>
          <w:lang w:val="en-US"/>
        </w:rPr>
        <w:t>reference region</w:t>
      </w:r>
      <w:r w:rsidR="00D44566" w:rsidRPr="00477EA2">
        <w:rPr>
          <w:rFonts w:ascii="Arial" w:hAnsi="Arial" w:cs="Arial"/>
          <w:lang w:val="en-US"/>
        </w:rPr>
        <w:t xml:space="preserve"> (</w:t>
      </w:r>
      <w:r w:rsidR="0026291D" w:rsidRPr="00477EA2">
        <w:rPr>
          <w:rFonts w:ascii="Arial" w:hAnsi="Arial" w:cs="Arial"/>
          <w:lang w:val="en-US"/>
        </w:rPr>
        <w:t xml:space="preserve">K and </w:t>
      </w:r>
      <w:r w:rsidR="00D44566" w:rsidRPr="00477EA2">
        <w:rPr>
          <w:rFonts w:ascii="Arial" w:hAnsi="Arial" w:cs="Arial"/>
          <w:lang w:val="en-US"/>
        </w:rPr>
        <w:t>TDRA-like</w:t>
      </w:r>
      <w:r w:rsidR="0026291D" w:rsidRPr="00477EA2">
        <w:rPr>
          <w:rFonts w:ascii="Arial" w:hAnsi="Arial" w:cs="Arial"/>
          <w:lang w:val="en-US"/>
        </w:rPr>
        <w:t xml:space="preserve"> solution).</w:t>
      </w:r>
      <w:r w:rsidR="003E07CD" w:rsidRPr="00477EA2">
        <w:rPr>
          <w:rFonts w:ascii="Arial" w:hAnsi="Arial" w:cs="Arial"/>
          <w:lang w:val="en-US"/>
        </w:rPr>
        <w:t xml:space="preserve"> In this case</w:t>
      </w:r>
      <w:r w:rsidR="00134CDF" w:rsidRPr="00477EA2">
        <w:rPr>
          <w:rFonts w:ascii="Arial" w:hAnsi="Arial" w:cs="Arial"/>
          <w:lang w:val="en-US"/>
        </w:rPr>
        <w:t xml:space="preserve"> separate</w:t>
      </w:r>
      <w:r w:rsidR="003E07CD" w:rsidRPr="00477EA2">
        <w:rPr>
          <w:rFonts w:ascii="Arial" w:hAnsi="Arial" w:cs="Arial"/>
          <w:lang w:val="en-US"/>
        </w:rPr>
        <w:t xml:space="preserve"> </w:t>
      </w:r>
      <w:r w:rsidR="00134CDF" w:rsidRPr="00477EA2">
        <w:rPr>
          <w:rFonts w:ascii="Arial" w:hAnsi="Arial" w:cs="Arial"/>
          <w:lang w:val="en-US"/>
        </w:rPr>
        <w:t xml:space="preserve">configuration should be applied for every </w:t>
      </w:r>
      <w:r w:rsidR="00390703" w:rsidRPr="00477EA2">
        <w:rPr>
          <w:rFonts w:ascii="Arial" w:hAnsi="Arial" w:cs="Arial"/>
          <w:lang w:val="en-US"/>
        </w:rPr>
        <w:t>search</w:t>
      </w:r>
      <w:r w:rsidR="00134CDF" w:rsidRPr="00477EA2">
        <w:rPr>
          <w:rFonts w:ascii="Arial" w:hAnsi="Arial" w:cs="Arial"/>
          <w:lang w:val="en-US"/>
        </w:rPr>
        <w:t xml:space="preserve"> </w:t>
      </w:r>
      <w:r w:rsidR="00390703" w:rsidRPr="00477EA2">
        <w:rPr>
          <w:rFonts w:ascii="Arial" w:hAnsi="Arial" w:cs="Arial"/>
          <w:lang w:val="en-US"/>
        </w:rPr>
        <w:t xml:space="preserve">space (monitoring </w:t>
      </w:r>
      <w:r w:rsidR="00134CDF" w:rsidRPr="00477EA2">
        <w:rPr>
          <w:rFonts w:ascii="Arial" w:hAnsi="Arial" w:cs="Arial"/>
          <w:lang w:val="en-US"/>
        </w:rPr>
        <w:t>occasion</w:t>
      </w:r>
      <w:r w:rsidR="00390703" w:rsidRPr="00477EA2">
        <w:rPr>
          <w:rFonts w:ascii="Arial" w:hAnsi="Arial" w:cs="Arial"/>
          <w:lang w:val="en-US"/>
        </w:rPr>
        <w:t>)</w:t>
      </w:r>
      <w:r w:rsidR="00134CDF" w:rsidRPr="00477EA2">
        <w:rPr>
          <w:rFonts w:ascii="Arial" w:hAnsi="Arial" w:cs="Arial"/>
          <w:lang w:val="en-US"/>
        </w:rPr>
        <w:t xml:space="preserve"> </w:t>
      </w:r>
      <w:r w:rsidR="00B01A4A" w:rsidRPr="00477EA2">
        <w:rPr>
          <w:rFonts w:ascii="Arial" w:hAnsi="Arial" w:cs="Arial"/>
          <w:lang w:val="en-US"/>
        </w:rPr>
        <w:t>to deal with sub-slot monitoring periodicity.</w:t>
      </w:r>
    </w:p>
    <w:p w14:paraId="2459CDE2" w14:textId="0F407E7C" w:rsidR="0041730F" w:rsidRPr="00477EA2" w:rsidRDefault="0041730F" w:rsidP="00C414AB">
      <w:pPr>
        <w:rPr>
          <w:rFonts w:ascii="Arial" w:hAnsi="Arial" w:cs="Arial"/>
        </w:rPr>
      </w:pPr>
    </w:p>
    <w:p w14:paraId="3841187D" w14:textId="265FD942" w:rsidR="00323368" w:rsidRDefault="00982569" w:rsidP="00180BD8">
      <w:pPr>
        <w:pStyle w:val="Observation"/>
      </w:pPr>
      <w:bookmarkStart w:id="11" w:name="_Toc32562899"/>
      <w:r>
        <w:lastRenderedPageBreak/>
        <w:t>Due to different length of CP and different timing advances between UEs</w:t>
      </w:r>
      <w:r w:rsidR="00984850">
        <w:t xml:space="preserve">, there </w:t>
      </w:r>
      <w:r w:rsidR="00A256D5">
        <w:t>can be</w:t>
      </w:r>
      <w:r w:rsidR="00984850">
        <w:t xml:space="preserve"> an ambiguity in determination of reference region start</w:t>
      </w:r>
      <w:r w:rsidR="00EE43AB">
        <w:t xml:space="preserve"> (one or more OFDM symbols).</w:t>
      </w:r>
      <w:bookmarkEnd w:id="11"/>
    </w:p>
    <w:p w14:paraId="709768AC" w14:textId="09401309" w:rsidR="00A47129" w:rsidRDefault="00323368" w:rsidP="00180BD8">
      <w:pPr>
        <w:pStyle w:val="Proposal"/>
      </w:pPr>
      <w:bookmarkStart w:id="12" w:name="_Toc32613120"/>
      <w:r>
        <w:t xml:space="preserve">Revise </w:t>
      </w:r>
      <w:r w:rsidR="00EE43AB">
        <w:t xml:space="preserve">definition of </w:t>
      </w:r>
      <w:r w:rsidR="00D65F41">
        <w:t>reference region starting position in time.</w:t>
      </w:r>
      <w:bookmarkEnd w:id="12"/>
    </w:p>
    <w:p w14:paraId="392D3C2D" w14:textId="77777777" w:rsidR="00C01F33" w:rsidRPr="00CE0424" w:rsidRDefault="00C01F33" w:rsidP="00CE0424">
      <w:pPr>
        <w:pStyle w:val="Heading1"/>
      </w:pPr>
      <w:bookmarkStart w:id="13" w:name="_GoBack"/>
      <w:bookmarkEnd w:id="13"/>
      <w:r w:rsidRPr="00CE0424">
        <w:t>Conclusion</w:t>
      </w:r>
    </w:p>
    <w:p w14:paraId="176A68D6" w14:textId="77777777" w:rsidR="008E065E" w:rsidRPr="003D2168" w:rsidRDefault="008E065E" w:rsidP="008E065E">
      <w:pPr>
        <w:pStyle w:val="BodyText"/>
        <w:rPr>
          <w:b/>
        </w:rPr>
      </w:pPr>
      <w:r w:rsidRPr="003D2168">
        <w:t xml:space="preserve">In </w:t>
      </w:r>
      <w:r w:rsidR="007729A2" w:rsidRPr="003D2168">
        <w:t xml:space="preserve">the previous </w:t>
      </w:r>
      <w:r w:rsidRPr="003D2168">
        <w:t>section</w:t>
      </w:r>
      <w:r w:rsidR="007729A2" w:rsidRPr="003D2168">
        <w:t>s</w:t>
      </w:r>
      <w:r w:rsidRPr="003D2168">
        <w:t xml:space="preserve"> we made the following observations:</w:t>
      </w:r>
      <w:r w:rsidR="00C93814" w:rsidRPr="003D2168">
        <w:rPr>
          <w:b/>
        </w:rPr>
        <w:t xml:space="preserve"> </w:t>
      </w:r>
    </w:p>
    <w:p w14:paraId="15B131DC" w14:textId="77777777" w:rsidR="00AB1A89" w:rsidRDefault="006F65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2562895" w:history="1">
        <w:r w:rsidR="00AB1A89" w:rsidRPr="00692874">
          <w:rPr>
            <w:rStyle w:val="Hyperlink"/>
            <w:noProof/>
          </w:rPr>
          <w:t>Observation 1</w:t>
        </w:r>
        <w:r w:rsidR="00AB1A89">
          <w:rPr>
            <w:rFonts w:asciiTheme="minorHAnsi" w:hAnsiTheme="minorHAnsi"/>
            <w:b w:val="0"/>
            <w:noProof/>
            <w:lang w:eastAsia="sv-SE"/>
          </w:rPr>
          <w:tab/>
        </w:r>
        <w:r w:rsidR="00AB1A89" w:rsidRPr="00692874">
          <w:rPr>
            <w:rStyle w:val="Hyperlink"/>
            <w:noProof/>
          </w:rPr>
          <w:t>Gaps between two reference regions can be introduced due to aperiodic CORESET allocation.</w:t>
        </w:r>
      </w:hyperlink>
    </w:p>
    <w:p w14:paraId="49D281C3" w14:textId="77777777" w:rsidR="00AB1A89" w:rsidRDefault="00D1445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sv-SE"/>
        </w:rPr>
      </w:pPr>
      <w:hyperlink w:anchor="_Toc32562896" w:history="1">
        <w:r w:rsidR="00AB1A89" w:rsidRPr="00692874">
          <w:rPr>
            <w:rStyle w:val="Hyperlink"/>
            <w:noProof/>
          </w:rPr>
          <w:t>Observation 2</w:t>
        </w:r>
        <w:r w:rsidR="00AB1A89">
          <w:rPr>
            <w:rFonts w:asciiTheme="minorHAnsi" w:hAnsiTheme="minorHAnsi"/>
            <w:b w:val="0"/>
            <w:noProof/>
            <w:lang w:eastAsia="sv-SE"/>
          </w:rPr>
          <w:tab/>
        </w:r>
        <w:r w:rsidR="00AB1A89" w:rsidRPr="00692874">
          <w:rPr>
            <w:rStyle w:val="Hyperlink"/>
            <w:noProof/>
          </w:rPr>
          <w:t>Gaps between two reference regions can be desirable for gNB because interruptions can be allowed only in specific sets of OFDM-symbols.</w:t>
        </w:r>
      </w:hyperlink>
    </w:p>
    <w:p w14:paraId="2BC90290" w14:textId="77777777" w:rsidR="00AB1A89" w:rsidRDefault="00D1445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sv-SE"/>
        </w:rPr>
      </w:pPr>
      <w:hyperlink w:anchor="_Toc32562897" w:history="1">
        <w:r w:rsidR="00AB1A89" w:rsidRPr="00692874">
          <w:rPr>
            <w:rStyle w:val="Hyperlink"/>
            <w:noProof/>
          </w:rPr>
          <w:t>Observation 3</w:t>
        </w:r>
        <w:r w:rsidR="00AB1A89">
          <w:rPr>
            <w:rFonts w:asciiTheme="minorHAnsi" w:hAnsiTheme="minorHAnsi"/>
            <w:b w:val="0"/>
            <w:noProof/>
            <w:lang w:eastAsia="sv-SE"/>
          </w:rPr>
          <w:tab/>
        </w:r>
        <w:r w:rsidR="00AB1A89" w:rsidRPr="00692874">
          <w:rPr>
            <w:rStyle w:val="Hyperlink"/>
            <w:noProof/>
          </w:rPr>
          <w:t>CI monitoring periodicity should not be much longer than scheduling cycle, otherwise cancellation will be slower than scheduling, which can limit the feature usability.</w:t>
        </w:r>
      </w:hyperlink>
    </w:p>
    <w:p w14:paraId="5974174B" w14:textId="77777777" w:rsidR="00AB1A89" w:rsidRDefault="00D1445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sv-SE"/>
        </w:rPr>
      </w:pPr>
      <w:hyperlink w:anchor="_Toc32562898" w:history="1">
        <w:r w:rsidR="00AB1A89" w:rsidRPr="00692874">
          <w:rPr>
            <w:rStyle w:val="Hyperlink"/>
            <w:noProof/>
          </w:rPr>
          <w:t>Observation 4</w:t>
        </w:r>
        <w:r w:rsidR="00AB1A89">
          <w:rPr>
            <w:rFonts w:asciiTheme="minorHAnsi" w:hAnsiTheme="minorHAnsi"/>
            <w:b w:val="0"/>
            <w:noProof/>
            <w:lang w:eastAsia="sv-SE"/>
          </w:rPr>
          <w:tab/>
        </w:r>
        <w:r w:rsidR="00AB1A89" w:rsidRPr="00692874">
          <w:rPr>
            <w:rStyle w:val="Hyperlink"/>
            <w:noProof/>
          </w:rPr>
          <w:t>Since capability 2 is not defined for FR2, definition of reference region start is not clear from current version of specification.</w:t>
        </w:r>
      </w:hyperlink>
    </w:p>
    <w:p w14:paraId="55AE6EF0" w14:textId="77777777" w:rsidR="00AB1A89" w:rsidRDefault="00D1445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sv-SE"/>
        </w:rPr>
      </w:pPr>
      <w:hyperlink w:anchor="_Toc32562899" w:history="1">
        <w:r w:rsidR="00AB1A89" w:rsidRPr="00692874">
          <w:rPr>
            <w:rStyle w:val="Hyperlink"/>
            <w:noProof/>
          </w:rPr>
          <w:t>Observation 5</w:t>
        </w:r>
        <w:r w:rsidR="00AB1A89">
          <w:rPr>
            <w:rFonts w:asciiTheme="minorHAnsi" w:hAnsiTheme="minorHAnsi"/>
            <w:b w:val="0"/>
            <w:noProof/>
            <w:lang w:eastAsia="sv-SE"/>
          </w:rPr>
          <w:tab/>
        </w:r>
        <w:r w:rsidR="00AB1A89" w:rsidRPr="00692874">
          <w:rPr>
            <w:rStyle w:val="Hyperlink"/>
            <w:noProof/>
          </w:rPr>
          <w:t>Due to different length of CP and different timing advances between UEs, there can be an ambiguity in determination of reference region start (one or more OFDM symbols).</w:t>
        </w:r>
      </w:hyperlink>
    </w:p>
    <w:p w14:paraId="29324BC9" w14:textId="77777777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9921D1D" w14:textId="77777777" w:rsidR="006E1C82" w:rsidRDefault="006E1C82" w:rsidP="008E065E">
      <w:pPr>
        <w:pStyle w:val="BodyText"/>
        <w:rPr>
          <w:b/>
          <w:bCs/>
        </w:rPr>
      </w:pPr>
    </w:p>
    <w:p w14:paraId="457392C3" w14:textId="77777777" w:rsidR="006E1C82" w:rsidRPr="002C58A3" w:rsidRDefault="008E065E" w:rsidP="006E1C82">
      <w:pPr>
        <w:pStyle w:val="BodyText"/>
      </w:pPr>
      <w:r w:rsidRPr="002C58A3">
        <w:t xml:space="preserve">Based on the discussion in </w:t>
      </w:r>
      <w:r w:rsidR="007729A2" w:rsidRPr="002C58A3">
        <w:t xml:space="preserve">the previous </w:t>
      </w:r>
      <w:r w:rsidRPr="002C58A3">
        <w:t>section</w:t>
      </w:r>
      <w:r w:rsidR="007729A2" w:rsidRPr="002C58A3">
        <w:t>s</w:t>
      </w:r>
      <w:r w:rsidRPr="002C58A3">
        <w:t xml:space="preserve"> we propose the following:</w:t>
      </w:r>
    </w:p>
    <w:p w14:paraId="3A4231D6" w14:textId="2C622C02" w:rsidR="000B3164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32613115" w:history="1">
        <w:r w:rsidR="000B3164" w:rsidRPr="00753831">
          <w:rPr>
            <w:rStyle w:val="Hyperlink"/>
            <w:noProof/>
          </w:rPr>
          <w:t>Proposal 1</w:t>
        </w:r>
        <w:r w:rsidR="000B3164">
          <w:rPr>
            <w:rFonts w:asciiTheme="minorHAnsi" w:hAnsiTheme="minorHAnsi"/>
            <w:b w:val="0"/>
            <w:noProof/>
            <w:lang w:eastAsia="en-GB"/>
          </w:rPr>
          <w:tab/>
        </w:r>
        <w:r w:rsidR="000B3164" w:rsidRPr="00753831">
          <w:rPr>
            <w:rStyle w:val="Hyperlink"/>
            <w:noProof/>
          </w:rPr>
          <w:t>Support value 14 of parameter timedurationforCI.</w:t>
        </w:r>
      </w:hyperlink>
    </w:p>
    <w:p w14:paraId="187EA0D5" w14:textId="0591BABA" w:rsidR="000B3164" w:rsidRDefault="00D1445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en-GB"/>
        </w:rPr>
      </w:pPr>
      <w:hyperlink w:anchor="_Toc32613116" w:history="1">
        <w:r w:rsidR="000B3164" w:rsidRPr="00753831">
          <w:rPr>
            <w:rStyle w:val="Hyperlink"/>
            <w:noProof/>
          </w:rPr>
          <w:t>Proposal 2</w:t>
        </w:r>
        <w:r w:rsidR="000B3164">
          <w:rPr>
            <w:rFonts w:asciiTheme="minorHAnsi" w:hAnsiTheme="minorHAnsi"/>
            <w:b w:val="0"/>
            <w:noProof/>
            <w:lang w:eastAsia="en-GB"/>
          </w:rPr>
          <w:tab/>
        </w:r>
        <w:r w:rsidR="000B3164" w:rsidRPr="00753831">
          <w:rPr>
            <w:rStyle w:val="Hyperlink"/>
            <w:noProof/>
          </w:rPr>
          <w:t>Adopt all candidate values for CI-PayloadSize.</w:t>
        </w:r>
      </w:hyperlink>
    </w:p>
    <w:p w14:paraId="4CECC6CC" w14:textId="3D324E50" w:rsidR="000B3164" w:rsidRDefault="00D1445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en-GB"/>
        </w:rPr>
      </w:pPr>
      <w:hyperlink w:anchor="_Toc32613117" w:history="1">
        <w:r w:rsidR="000B3164" w:rsidRPr="00753831">
          <w:rPr>
            <w:rStyle w:val="Hyperlink"/>
            <w:noProof/>
          </w:rPr>
          <w:t>Proposal 3</w:t>
        </w:r>
        <w:r w:rsidR="000B3164">
          <w:rPr>
            <w:rFonts w:asciiTheme="minorHAnsi" w:hAnsiTheme="minorHAnsi"/>
            <w:b w:val="0"/>
            <w:noProof/>
            <w:lang w:eastAsia="en-GB"/>
          </w:rPr>
          <w:tab/>
        </w:r>
        <w:r w:rsidR="000B3164" w:rsidRPr="00753831">
          <w:rPr>
            <w:rStyle w:val="Hyperlink"/>
            <w:noProof/>
          </w:rPr>
          <w:t>Maximum CI monitoring periodicity is 2 slots.</w:t>
        </w:r>
      </w:hyperlink>
    </w:p>
    <w:p w14:paraId="32935B86" w14:textId="03F79823" w:rsidR="000B3164" w:rsidRDefault="00D1445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en-GB"/>
        </w:rPr>
      </w:pPr>
      <w:hyperlink w:anchor="_Toc32613118" w:history="1">
        <w:r w:rsidR="000B3164" w:rsidRPr="00753831">
          <w:rPr>
            <w:rStyle w:val="Hyperlink"/>
            <w:noProof/>
          </w:rPr>
          <w:t>Proposal 4</w:t>
        </w:r>
        <w:r w:rsidR="000B3164">
          <w:rPr>
            <w:rFonts w:asciiTheme="minorHAnsi" w:hAnsiTheme="minorHAnsi"/>
            <w:b w:val="0"/>
            <w:noProof/>
            <w:lang w:eastAsia="en-GB"/>
          </w:rPr>
          <w:tab/>
        </w:r>
        <w:r w:rsidR="000B3164" w:rsidRPr="00753831">
          <w:rPr>
            <w:rStyle w:val="Hyperlink"/>
            <w:noProof/>
          </w:rPr>
          <w:t>Clarify definition of T</w:t>
        </w:r>
        <w:r w:rsidR="000B3164" w:rsidRPr="00753831">
          <w:rPr>
            <w:rStyle w:val="Hyperlink"/>
            <w:noProof/>
            <w:vertAlign w:val="subscript"/>
          </w:rPr>
          <w:t>proc,2</w:t>
        </w:r>
        <w:r w:rsidR="000B3164" w:rsidRPr="00753831">
          <w:rPr>
            <w:rStyle w:val="Hyperlink"/>
            <w:noProof/>
          </w:rPr>
          <w:t xml:space="preserve"> for FR2.</w:t>
        </w:r>
      </w:hyperlink>
    </w:p>
    <w:p w14:paraId="5A2AEE3B" w14:textId="6D7C3071" w:rsidR="000B3164" w:rsidRDefault="00D1445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en-GB"/>
        </w:rPr>
      </w:pPr>
      <w:hyperlink w:anchor="_Toc32613119" w:history="1">
        <w:r w:rsidR="000B3164" w:rsidRPr="00753831">
          <w:rPr>
            <w:rStyle w:val="Hyperlink"/>
            <w:noProof/>
            <w:lang w:val="en-GB" w:eastAsia="ja-JP"/>
          </w:rPr>
          <w:t>Proposal 5</w:t>
        </w:r>
        <w:r w:rsidR="000B3164">
          <w:rPr>
            <w:rFonts w:asciiTheme="minorHAnsi" w:hAnsiTheme="minorHAnsi"/>
            <w:b w:val="0"/>
            <w:noProof/>
            <w:lang w:eastAsia="en-GB"/>
          </w:rPr>
          <w:tab/>
        </w:r>
        <w:r w:rsidR="000B3164" w:rsidRPr="00753831">
          <w:rPr>
            <w:rStyle w:val="Hyperlink"/>
            <w:noProof/>
            <w:lang w:val="en-GB" w:eastAsia="ja-JP"/>
          </w:rPr>
          <w:t>Support limitation on number of candidates for CI monitoring only per occasion.</w:t>
        </w:r>
      </w:hyperlink>
    </w:p>
    <w:p w14:paraId="3C02435F" w14:textId="59B8D115" w:rsidR="000B3164" w:rsidRDefault="00D1445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en-GB"/>
        </w:rPr>
      </w:pPr>
      <w:hyperlink w:anchor="_Toc32613120" w:history="1">
        <w:r w:rsidR="000B3164" w:rsidRPr="00753831">
          <w:rPr>
            <w:rStyle w:val="Hyperlink"/>
            <w:noProof/>
          </w:rPr>
          <w:t>Proposal 6</w:t>
        </w:r>
        <w:r w:rsidR="000B3164">
          <w:rPr>
            <w:rFonts w:asciiTheme="minorHAnsi" w:hAnsiTheme="minorHAnsi"/>
            <w:b w:val="0"/>
            <w:noProof/>
            <w:lang w:eastAsia="en-GB"/>
          </w:rPr>
          <w:tab/>
        </w:r>
        <w:r w:rsidR="000B3164" w:rsidRPr="00753831">
          <w:rPr>
            <w:rStyle w:val="Hyperlink"/>
            <w:noProof/>
          </w:rPr>
          <w:t>Revise definition of reference region starting position in time.</w:t>
        </w:r>
      </w:hyperlink>
    </w:p>
    <w:p w14:paraId="02945A83" w14:textId="3DDF699B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2D22E3C3" w14:textId="77777777" w:rsidR="00C01F33" w:rsidRPr="00CE0424" w:rsidRDefault="00C01F33" w:rsidP="006E062C"/>
    <w:p w14:paraId="2E888689" w14:textId="77777777"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t>References</w:t>
      </w:r>
    </w:p>
    <w:p w14:paraId="469DEF50" w14:textId="0566326B" w:rsidR="005F3025" w:rsidRPr="002C58A3" w:rsidRDefault="00F420C8" w:rsidP="00311702">
      <w:pPr>
        <w:pStyle w:val="Reference"/>
      </w:pPr>
      <w:bookmarkStart w:id="15" w:name="_Ref174151459"/>
      <w:bookmarkStart w:id="16" w:name="_Ref189809556"/>
      <w:r>
        <w:t>TS</w:t>
      </w:r>
      <w:r w:rsidR="00F51088">
        <w:t xml:space="preserve">38.213, </w:t>
      </w:r>
      <w:r w:rsidRPr="00F420C8">
        <w:t>Physical layer procedures for control</w:t>
      </w:r>
      <w:r>
        <w:t xml:space="preserve"> </w:t>
      </w:r>
      <w:r w:rsidRPr="00F420C8">
        <w:t>(Release 16)</w:t>
      </w:r>
      <w:r w:rsidR="00F51088">
        <w:t xml:space="preserve">, </w:t>
      </w:r>
      <w:r w:rsidR="00540CC3">
        <w:t>v16.0.0, Jan 2020.</w:t>
      </w:r>
    </w:p>
    <w:bookmarkEnd w:id="15"/>
    <w:bookmarkEnd w:id="16"/>
    <w:p w14:paraId="024CB37D" w14:textId="77777777" w:rsidR="003A7EF3" w:rsidRPr="000B3164" w:rsidRDefault="003A7EF3" w:rsidP="00CE0424">
      <w:pPr>
        <w:pStyle w:val="BodyText"/>
      </w:pPr>
    </w:p>
    <w:sectPr w:rsidR="003A7EF3" w:rsidRPr="000B3164" w:rsidSect="00C473A5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4DC2E" w14:textId="77777777" w:rsidR="00F71F7D" w:rsidRDefault="00F71F7D">
      <w:r>
        <w:separator/>
      </w:r>
    </w:p>
  </w:endnote>
  <w:endnote w:type="continuationSeparator" w:id="0">
    <w:p w14:paraId="00A01B62" w14:textId="77777777" w:rsidR="00F71F7D" w:rsidRDefault="00F71F7D">
      <w:r>
        <w:continuationSeparator/>
      </w:r>
    </w:p>
  </w:endnote>
  <w:endnote w:type="continuationNotice" w:id="1">
    <w:p w14:paraId="096198F5" w14:textId="77777777" w:rsidR="0028164A" w:rsidRDefault="002816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447EE" w14:textId="77777777" w:rsidR="00F71F7D" w:rsidRDefault="00F71F7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B8993" w14:textId="77777777" w:rsidR="00F71F7D" w:rsidRDefault="00F71F7D">
      <w:r>
        <w:separator/>
      </w:r>
    </w:p>
  </w:footnote>
  <w:footnote w:type="continuationSeparator" w:id="0">
    <w:p w14:paraId="7809F0CE" w14:textId="77777777" w:rsidR="00F71F7D" w:rsidRDefault="00F71F7D">
      <w:r>
        <w:continuationSeparator/>
      </w:r>
    </w:p>
  </w:footnote>
  <w:footnote w:type="continuationNotice" w:id="1">
    <w:p w14:paraId="6A8CFFA4" w14:textId="77777777" w:rsidR="0028164A" w:rsidRDefault="002816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9AC7C" w14:textId="77777777" w:rsidR="00F71F7D" w:rsidRDefault="00F71F7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E4042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1A1818"/>
    <w:multiLevelType w:val="hybridMultilevel"/>
    <w:tmpl w:val="1AAC8C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67E0FB2"/>
    <w:multiLevelType w:val="hybridMultilevel"/>
    <w:tmpl w:val="AEFA4896"/>
    <w:lvl w:ilvl="0" w:tplc="70BEAD2C">
      <w:start w:val="1"/>
      <w:numFmt w:val="bullet"/>
      <w:lvlText w:val="•"/>
      <w:lvlJc w:val="left"/>
      <w:pPr>
        <w:ind w:left="624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8" w15:restartNumberingAfterBreak="0">
    <w:nsid w:val="1A6132C8"/>
    <w:multiLevelType w:val="hybridMultilevel"/>
    <w:tmpl w:val="CDE8C7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89773F"/>
    <w:multiLevelType w:val="hybridMultilevel"/>
    <w:tmpl w:val="DC00A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E15FD"/>
    <w:multiLevelType w:val="hybridMultilevel"/>
    <w:tmpl w:val="686A4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964246"/>
    <w:multiLevelType w:val="hybridMultilevel"/>
    <w:tmpl w:val="8A123EC2"/>
    <w:lvl w:ilvl="0" w:tplc="C17EA2C4">
      <w:start w:val="1"/>
      <w:numFmt w:val="low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B6CDE"/>
    <w:multiLevelType w:val="multilevel"/>
    <w:tmpl w:val="ACDAC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E51D65"/>
    <w:multiLevelType w:val="multilevel"/>
    <w:tmpl w:val="457E4CEE"/>
    <w:lvl w:ilvl="0">
      <w:start w:val="677"/>
      <w:numFmt w:val="bullet"/>
      <w:lvlText w:val="–"/>
      <w:lvlJc w:val="left"/>
      <w:pPr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9343DD9"/>
    <w:multiLevelType w:val="hybridMultilevel"/>
    <w:tmpl w:val="C5A8338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D1194E"/>
    <w:multiLevelType w:val="multilevel"/>
    <w:tmpl w:val="02CCC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4A2A28"/>
    <w:multiLevelType w:val="multilevel"/>
    <w:tmpl w:val="09545390"/>
    <w:lvl w:ilvl="0">
      <w:start w:val="677"/>
      <w:numFmt w:val="bullet"/>
      <w:lvlText w:val="–"/>
      <w:lvlJc w:val="left"/>
      <w:pPr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AA44BE8"/>
    <w:multiLevelType w:val="hybridMultilevel"/>
    <w:tmpl w:val="2AF2CD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CB1969"/>
    <w:multiLevelType w:val="hybridMultilevel"/>
    <w:tmpl w:val="ECF6211E"/>
    <w:lvl w:ilvl="0" w:tplc="C17EA2C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75F9E"/>
    <w:multiLevelType w:val="hybridMultilevel"/>
    <w:tmpl w:val="112882C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6A8236A"/>
    <w:multiLevelType w:val="hybridMultilevel"/>
    <w:tmpl w:val="844CD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5D3905"/>
    <w:multiLevelType w:val="hybridMultilevel"/>
    <w:tmpl w:val="6C1009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E0C45A2"/>
    <w:multiLevelType w:val="hybridMultilevel"/>
    <w:tmpl w:val="3B9A0A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49A27C1"/>
    <w:multiLevelType w:val="hybridMultilevel"/>
    <w:tmpl w:val="A4E458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E3F16D2"/>
    <w:multiLevelType w:val="hybridMultilevel"/>
    <w:tmpl w:val="6C9AE5D8"/>
    <w:lvl w:ilvl="0" w:tplc="70BEAD2C">
      <w:start w:val="1"/>
      <w:numFmt w:val="bullet"/>
      <w:lvlText w:val="•"/>
      <w:lvlJc w:val="left"/>
      <w:pPr>
        <w:ind w:left="624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4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42" w15:restartNumberingAfterBreak="0">
    <w:nsid w:val="7E416459"/>
    <w:multiLevelType w:val="hybridMultilevel"/>
    <w:tmpl w:val="F09E6DA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DE530A"/>
    <w:multiLevelType w:val="hybridMultilevel"/>
    <w:tmpl w:val="E5AE02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21"/>
  </w:num>
  <w:num w:numId="4">
    <w:abstractNumId w:val="23"/>
  </w:num>
  <w:num w:numId="5">
    <w:abstractNumId w:val="17"/>
  </w:num>
  <w:num w:numId="6">
    <w:abstractNumId w:val="25"/>
  </w:num>
  <w:num w:numId="7">
    <w:abstractNumId w:val="34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1"/>
  </w:num>
  <w:num w:numId="15">
    <w:abstractNumId w:val="24"/>
  </w:num>
  <w:num w:numId="16">
    <w:abstractNumId w:val="36"/>
  </w:num>
  <w:num w:numId="17">
    <w:abstractNumId w:val="11"/>
  </w:num>
  <w:num w:numId="18">
    <w:abstractNumId w:val="12"/>
  </w:num>
  <w:num w:numId="19">
    <w:abstractNumId w:val="6"/>
  </w:num>
  <w:num w:numId="20">
    <w:abstractNumId w:val="40"/>
  </w:num>
  <w:num w:numId="21">
    <w:abstractNumId w:val="19"/>
  </w:num>
  <w:num w:numId="22">
    <w:abstractNumId w:val="39"/>
  </w:num>
  <w:num w:numId="23">
    <w:abstractNumId w:val="14"/>
  </w:num>
  <w:num w:numId="24">
    <w:abstractNumId w:val="22"/>
  </w:num>
  <w:num w:numId="25">
    <w:abstractNumId w:val="16"/>
  </w:num>
  <w:num w:numId="26">
    <w:abstractNumId w:val="26"/>
  </w:num>
  <w:num w:numId="27">
    <w:abstractNumId w:val="27"/>
  </w:num>
  <w:num w:numId="28">
    <w:abstractNumId w:val="33"/>
  </w:num>
  <w:num w:numId="29">
    <w:abstractNumId w:val="20"/>
  </w:num>
  <w:num w:numId="30">
    <w:abstractNumId w:val="5"/>
  </w:num>
  <w:num w:numId="31">
    <w:abstractNumId w:val="9"/>
  </w:num>
  <w:num w:numId="32">
    <w:abstractNumId w:val="10"/>
  </w:num>
  <w:num w:numId="33">
    <w:abstractNumId w:val="37"/>
  </w:num>
  <w:num w:numId="34">
    <w:abstractNumId w:val="32"/>
  </w:num>
  <w:num w:numId="35">
    <w:abstractNumId w:val="7"/>
  </w:num>
  <w:num w:numId="36">
    <w:abstractNumId w:val="41"/>
  </w:num>
  <w:num w:numId="37">
    <w:abstractNumId w:val="38"/>
  </w:num>
  <w:num w:numId="38">
    <w:abstractNumId w:val="42"/>
  </w:num>
  <w:num w:numId="39">
    <w:abstractNumId w:val="28"/>
  </w:num>
  <w:num w:numId="40">
    <w:abstractNumId w:val="3"/>
  </w:num>
  <w:num w:numId="41">
    <w:abstractNumId w:val="8"/>
  </w:num>
  <w:num w:numId="42">
    <w:abstractNumId w:val="43"/>
  </w:num>
  <w:num w:numId="43">
    <w:abstractNumId w:val="35"/>
  </w:num>
  <w:num w:numId="4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95D"/>
    <w:rsid w:val="000006E1"/>
    <w:rsid w:val="00001C88"/>
    <w:rsid w:val="00002A37"/>
    <w:rsid w:val="0000508A"/>
    <w:rsid w:val="0000564C"/>
    <w:rsid w:val="00005745"/>
    <w:rsid w:val="00006446"/>
    <w:rsid w:val="00006896"/>
    <w:rsid w:val="00007CDC"/>
    <w:rsid w:val="00007E7B"/>
    <w:rsid w:val="00010C7A"/>
    <w:rsid w:val="00011B28"/>
    <w:rsid w:val="00015D15"/>
    <w:rsid w:val="00016951"/>
    <w:rsid w:val="000218BA"/>
    <w:rsid w:val="00021D7B"/>
    <w:rsid w:val="0002564D"/>
    <w:rsid w:val="00025ECA"/>
    <w:rsid w:val="00026BB1"/>
    <w:rsid w:val="000325B8"/>
    <w:rsid w:val="00034C15"/>
    <w:rsid w:val="00036BA1"/>
    <w:rsid w:val="00040B35"/>
    <w:rsid w:val="000422E2"/>
    <w:rsid w:val="00042F22"/>
    <w:rsid w:val="000444EF"/>
    <w:rsid w:val="00052A07"/>
    <w:rsid w:val="00053018"/>
    <w:rsid w:val="000534E3"/>
    <w:rsid w:val="00055255"/>
    <w:rsid w:val="0005606A"/>
    <w:rsid w:val="00057117"/>
    <w:rsid w:val="000616E7"/>
    <w:rsid w:val="0006487E"/>
    <w:rsid w:val="00065E1A"/>
    <w:rsid w:val="00070CF6"/>
    <w:rsid w:val="00074CA5"/>
    <w:rsid w:val="0007515B"/>
    <w:rsid w:val="00077E5F"/>
    <w:rsid w:val="0008036A"/>
    <w:rsid w:val="00081AE6"/>
    <w:rsid w:val="00085337"/>
    <w:rsid w:val="000855EB"/>
    <w:rsid w:val="00085B52"/>
    <w:rsid w:val="000866F2"/>
    <w:rsid w:val="000867E0"/>
    <w:rsid w:val="0009009F"/>
    <w:rsid w:val="00090939"/>
    <w:rsid w:val="00091557"/>
    <w:rsid w:val="000924C1"/>
    <w:rsid w:val="000924F0"/>
    <w:rsid w:val="00093474"/>
    <w:rsid w:val="0009510F"/>
    <w:rsid w:val="0009580E"/>
    <w:rsid w:val="000A1B7B"/>
    <w:rsid w:val="000A56F2"/>
    <w:rsid w:val="000A7F2E"/>
    <w:rsid w:val="000B2719"/>
    <w:rsid w:val="000B3164"/>
    <w:rsid w:val="000B3A8F"/>
    <w:rsid w:val="000B4AB9"/>
    <w:rsid w:val="000B58C3"/>
    <w:rsid w:val="000B61E9"/>
    <w:rsid w:val="000B7D15"/>
    <w:rsid w:val="000C165A"/>
    <w:rsid w:val="000C2E19"/>
    <w:rsid w:val="000C366D"/>
    <w:rsid w:val="000D0D07"/>
    <w:rsid w:val="000D394E"/>
    <w:rsid w:val="000D3F61"/>
    <w:rsid w:val="000D4797"/>
    <w:rsid w:val="000E0527"/>
    <w:rsid w:val="000E197A"/>
    <w:rsid w:val="000E1E92"/>
    <w:rsid w:val="000E3C2B"/>
    <w:rsid w:val="000F06D6"/>
    <w:rsid w:val="000F0EB1"/>
    <w:rsid w:val="000F1106"/>
    <w:rsid w:val="000F1CAD"/>
    <w:rsid w:val="000F3BE9"/>
    <w:rsid w:val="000F3F6C"/>
    <w:rsid w:val="000F6B18"/>
    <w:rsid w:val="000F6DF3"/>
    <w:rsid w:val="001005FF"/>
    <w:rsid w:val="00100A79"/>
    <w:rsid w:val="00103936"/>
    <w:rsid w:val="00104806"/>
    <w:rsid w:val="001062FB"/>
    <w:rsid w:val="00106383"/>
    <w:rsid w:val="001063E6"/>
    <w:rsid w:val="0011043B"/>
    <w:rsid w:val="00112B47"/>
    <w:rsid w:val="00113CF4"/>
    <w:rsid w:val="001153EA"/>
    <w:rsid w:val="00115643"/>
    <w:rsid w:val="001163ED"/>
    <w:rsid w:val="00116765"/>
    <w:rsid w:val="00116F6A"/>
    <w:rsid w:val="001219F5"/>
    <w:rsid w:val="00121A20"/>
    <w:rsid w:val="0012377F"/>
    <w:rsid w:val="00124314"/>
    <w:rsid w:val="0012581C"/>
    <w:rsid w:val="00126B4A"/>
    <w:rsid w:val="00132CD3"/>
    <w:rsid w:val="00132FD0"/>
    <w:rsid w:val="001344C0"/>
    <w:rsid w:val="001346FA"/>
    <w:rsid w:val="00134CDF"/>
    <w:rsid w:val="00135252"/>
    <w:rsid w:val="00137AB5"/>
    <w:rsid w:val="00137F0B"/>
    <w:rsid w:val="00141098"/>
    <w:rsid w:val="00151E23"/>
    <w:rsid w:val="001522B9"/>
    <w:rsid w:val="001526E0"/>
    <w:rsid w:val="00152A8C"/>
    <w:rsid w:val="001539CF"/>
    <w:rsid w:val="001551B5"/>
    <w:rsid w:val="00160EE3"/>
    <w:rsid w:val="0016192C"/>
    <w:rsid w:val="0016502E"/>
    <w:rsid w:val="001650D5"/>
    <w:rsid w:val="001659C1"/>
    <w:rsid w:val="00173A8E"/>
    <w:rsid w:val="001746E8"/>
    <w:rsid w:val="0017502C"/>
    <w:rsid w:val="0017716D"/>
    <w:rsid w:val="00180BD8"/>
    <w:rsid w:val="0018143F"/>
    <w:rsid w:val="00181FF8"/>
    <w:rsid w:val="00182D55"/>
    <w:rsid w:val="0018386A"/>
    <w:rsid w:val="00190727"/>
    <w:rsid w:val="00190AC1"/>
    <w:rsid w:val="0019341A"/>
    <w:rsid w:val="00194367"/>
    <w:rsid w:val="001963C6"/>
    <w:rsid w:val="00196801"/>
    <w:rsid w:val="0019751A"/>
    <w:rsid w:val="00197DF9"/>
    <w:rsid w:val="001A1987"/>
    <w:rsid w:val="001A2564"/>
    <w:rsid w:val="001A6173"/>
    <w:rsid w:val="001A6CBA"/>
    <w:rsid w:val="001B0649"/>
    <w:rsid w:val="001B0A5B"/>
    <w:rsid w:val="001B0D97"/>
    <w:rsid w:val="001B2121"/>
    <w:rsid w:val="001B5457"/>
    <w:rsid w:val="001B5A5D"/>
    <w:rsid w:val="001C0338"/>
    <w:rsid w:val="001C1CE5"/>
    <w:rsid w:val="001C2550"/>
    <w:rsid w:val="001C3D2A"/>
    <w:rsid w:val="001C3ECD"/>
    <w:rsid w:val="001C4EC5"/>
    <w:rsid w:val="001C6B67"/>
    <w:rsid w:val="001D1A69"/>
    <w:rsid w:val="001D2487"/>
    <w:rsid w:val="001D43DE"/>
    <w:rsid w:val="001D51BA"/>
    <w:rsid w:val="001D53E7"/>
    <w:rsid w:val="001D6342"/>
    <w:rsid w:val="001D6D53"/>
    <w:rsid w:val="001E3FC0"/>
    <w:rsid w:val="001E58E2"/>
    <w:rsid w:val="001E7AED"/>
    <w:rsid w:val="001F1EA8"/>
    <w:rsid w:val="001F3916"/>
    <w:rsid w:val="001F54C5"/>
    <w:rsid w:val="001F5557"/>
    <w:rsid w:val="001F64A6"/>
    <w:rsid w:val="001F662C"/>
    <w:rsid w:val="001F7074"/>
    <w:rsid w:val="001F73C0"/>
    <w:rsid w:val="00200490"/>
    <w:rsid w:val="00201F3A"/>
    <w:rsid w:val="00203F96"/>
    <w:rsid w:val="002069B2"/>
    <w:rsid w:val="00207FA3"/>
    <w:rsid w:val="00211DA2"/>
    <w:rsid w:val="00213F9E"/>
    <w:rsid w:val="00214DA8"/>
    <w:rsid w:val="00215423"/>
    <w:rsid w:val="002158FA"/>
    <w:rsid w:val="0021594C"/>
    <w:rsid w:val="00220600"/>
    <w:rsid w:val="002224DB"/>
    <w:rsid w:val="00223FCB"/>
    <w:rsid w:val="002252C3"/>
    <w:rsid w:val="00225C54"/>
    <w:rsid w:val="00230765"/>
    <w:rsid w:val="00230D18"/>
    <w:rsid w:val="002319E4"/>
    <w:rsid w:val="00231AE1"/>
    <w:rsid w:val="002324E0"/>
    <w:rsid w:val="00235632"/>
    <w:rsid w:val="00235872"/>
    <w:rsid w:val="002358BA"/>
    <w:rsid w:val="00241559"/>
    <w:rsid w:val="002435B3"/>
    <w:rsid w:val="002438FC"/>
    <w:rsid w:val="00244048"/>
    <w:rsid w:val="002453C1"/>
    <w:rsid w:val="002458EB"/>
    <w:rsid w:val="0024603D"/>
    <w:rsid w:val="002500C8"/>
    <w:rsid w:val="00250148"/>
    <w:rsid w:val="00257543"/>
    <w:rsid w:val="002617E7"/>
    <w:rsid w:val="0026291D"/>
    <w:rsid w:val="00264228"/>
    <w:rsid w:val="00264334"/>
    <w:rsid w:val="0026473E"/>
    <w:rsid w:val="0026511C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64A"/>
    <w:rsid w:val="0028221E"/>
    <w:rsid w:val="0028280A"/>
    <w:rsid w:val="002841B9"/>
    <w:rsid w:val="00285CAC"/>
    <w:rsid w:val="00286ACD"/>
    <w:rsid w:val="00287838"/>
    <w:rsid w:val="002907B5"/>
    <w:rsid w:val="00292EB7"/>
    <w:rsid w:val="00293302"/>
    <w:rsid w:val="00296227"/>
    <w:rsid w:val="00296F44"/>
    <w:rsid w:val="0029777D"/>
    <w:rsid w:val="002A055E"/>
    <w:rsid w:val="002A0D25"/>
    <w:rsid w:val="002A1D4E"/>
    <w:rsid w:val="002A2869"/>
    <w:rsid w:val="002B24D6"/>
    <w:rsid w:val="002B4214"/>
    <w:rsid w:val="002B4F7A"/>
    <w:rsid w:val="002B75C0"/>
    <w:rsid w:val="002C41E6"/>
    <w:rsid w:val="002C58A3"/>
    <w:rsid w:val="002C695C"/>
    <w:rsid w:val="002D071A"/>
    <w:rsid w:val="002D116D"/>
    <w:rsid w:val="002D34B2"/>
    <w:rsid w:val="002D4405"/>
    <w:rsid w:val="002D48B0"/>
    <w:rsid w:val="002D5B37"/>
    <w:rsid w:val="002D7637"/>
    <w:rsid w:val="002D7C6B"/>
    <w:rsid w:val="002D7E3D"/>
    <w:rsid w:val="002E0419"/>
    <w:rsid w:val="002E0BAC"/>
    <w:rsid w:val="002E17F2"/>
    <w:rsid w:val="002E3766"/>
    <w:rsid w:val="002E7CAE"/>
    <w:rsid w:val="002F13E4"/>
    <w:rsid w:val="002F2771"/>
    <w:rsid w:val="002F37A9"/>
    <w:rsid w:val="002F761D"/>
    <w:rsid w:val="002F7782"/>
    <w:rsid w:val="002F7D93"/>
    <w:rsid w:val="00301CE6"/>
    <w:rsid w:val="0030256B"/>
    <w:rsid w:val="0030501F"/>
    <w:rsid w:val="00305BBE"/>
    <w:rsid w:val="00307BA1"/>
    <w:rsid w:val="00311702"/>
    <w:rsid w:val="00311E82"/>
    <w:rsid w:val="00313FD6"/>
    <w:rsid w:val="003143BD"/>
    <w:rsid w:val="00315363"/>
    <w:rsid w:val="003203ED"/>
    <w:rsid w:val="00322C9F"/>
    <w:rsid w:val="00323368"/>
    <w:rsid w:val="00324D23"/>
    <w:rsid w:val="00331751"/>
    <w:rsid w:val="00334579"/>
    <w:rsid w:val="00335858"/>
    <w:rsid w:val="00336BDA"/>
    <w:rsid w:val="00342BD7"/>
    <w:rsid w:val="00344483"/>
    <w:rsid w:val="003446FE"/>
    <w:rsid w:val="00346DB5"/>
    <w:rsid w:val="003477B1"/>
    <w:rsid w:val="00351309"/>
    <w:rsid w:val="00354F1F"/>
    <w:rsid w:val="00357380"/>
    <w:rsid w:val="003602D9"/>
    <w:rsid w:val="003604CE"/>
    <w:rsid w:val="00363AE0"/>
    <w:rsid w:val="00363B71"/>
    <w:rsid w:val="003649A5"/>
    <w:rsid w:val="00366F5C"/>
    <w:rsid w:val="00370E47"/>
    <w:rsid w:val="003742AC"/>
    <w:rsid w:val="00376B7A"/>
    <w:rsid w:val="00377CE1"/>
    <w:rsid w:val="00385BF0"/>
    <w:rsid w:val="0038708B"/>
    <w:rsid w:val="00390703"/>
    <w:rsid w:val="00390B95"/>
    <w:rsid w:val="00391181"/>
    <w:rsid w:val="00393273"/>
    <w:rsid w:val="003939FF"/>
    <w:rsid w:val="00395165"/>
    <w:rsid w:val="003A00B2"/>
    <w:rsid w:val="003A1B02"/>
    <w:rsid w:val="003A2223"/>
    <w:rsid w:val="003A2A0F"/>
    <w:rsid w:val="003A30EE"/>
    <w:rsid w:val="003A45A1"/>
    <w:rsid w:val="003A524E"/>
    <w:rsid w:val="003A5911"/>
    <w:rsid w:val="003A5B0A"/>
    <w:rsid w:val="003A6BAC"/>
    <w:rsid w:val="003A70A4"/>
    <w:rsid w:val="003A7EF3"/>
    <w:rsid w:val="003B159C"/>
    <w:rsid w:val="003B369F"/>
    <w:rsid w:val="003B36A3"/>
    <w:rsid w:val="003B6243"/>
    <w:rsid w:val="003B64BB"/>
    <w:rsid w:val="003B7FE5"/>
    <w:rsid w:val="003C11C8"/>
    <w:rsid w:val="003C133E"/>
    <w:rsid w:val="003C1BB8"/>
    <w:rsid w:val="003C1D05"/>
    <w:rsid w:val="003C2702"/>
    <w:rsid w:val="003C73B8"/>
    <w:rsid w:val="003C7806"/>
    <w:rsid w:val="003D109F"/>
    <w:rsid w:val="003D2168"/>
    <w:rsid w:val="003D2478"/>
    <w:rsid w:val="003D3C45"/>
    <w:rsid w:val="003D4A89"/>
    <w:rsid w:val="003D5B1F"/>
    <w:rsid w:val="003E07CD"/>
    <w:rsid w:val="003E15FA"/>
    <w:rsid w:val="003E55E4"/>
    <w:rsid w:val="003E74E3"/>
    <w:rsid w:val="003F05C7"/>
    <w:rsid w:val="003F1D78"/>
    <w:rsid w:val="003F244F"/>
    <w:rsid w:val="003F2831"/>
    <w:rsid w:val="003F2CD4"/>
    <w:rsid w:val="003F325E"/>
    <w:rsid w:val="003F5B9C"/>
    <w:rsid w:val="003F6BBE"/>
    <w:rsid w:val="004000E8"/>
    <w:rsid w:val="00402E2B"/>
    <w:rsid w:val="0040512B"/>
    <w:rsid w:val="00405CA5"/>
    <w:rsid w:val="00407CD3"/>
    <w:rsid w:val="00410134"/>
    <w:rsid w:val="004108F3"/>
    <w:rsid w:val="00410B72"/>
    <w:rsid w:val="00410F18"/>
    <w:rsid w:val="0041263E"/>
    <w:rsid w:val="00413AAC"/>
    <w:rsid w:val="00413E92"/>
    <w:rsid w:val="004146EA"/>
    <w:rsid w:val="0041730F"/>
    <w:rsid w:val="00417EF5"/>
    <w:rsid w:val="00421105"/>
    <w:rsid w:val="00422AA4"/>
    <w:rsid w:val="004242F4"/>
    <w:rsid w:val="00426091"/>
    <w:rsid w:val="00427248"/>
    <w:rsid w:val="00437447"/>
    <w:rsid w:val="00437A17"/>
    <w:rsid w:val="00440E3F"/>
    <w:rsid w:val="0044143F"/>
    <w:rsid w:val="00441A92"/>
    <w:rsid w:val="00442903"/>
    <w:rsid w:val="004431DC"/>
    <w:rsid w:val="00444F56"/>
    <w:rsid w:val="00446488"/>
    <w:rsid w:val="004517AA"/>
    <w:rsid w:val="00452CAC"/>
    <w:rsid w:val="00455FDE"/>
    <w:rsid w:val="00457565"/>
    <w:rsid w:val="00457B71"/>
    <w:rsid w:val="004618E8"/>
    <w:rsid w:val="00464689"/>
    <w:rsid w:val="004664DD"/>
    <w:rsid w:val="004669E2"/>
    <w:rsid w:val="00470C31"/>
    <w:rsid w:val="00471DE0"/>
    <w:rsid w:val="004734D0"/>
    <w:rsid w:val="0047556B"/>
    <w:rsid w:val="00477768"/>
    <w:rsid w:val="00477EA2"/>
    <w:rsid w:val="00480A3E"/>
    <w:rsid w:val="00487132"/>
    <w:rsid w:val="004877B4"/>
    <w:rsid w:val="00490217"/>
    <w:rsid w:val="00492BC5"/>
    <w:rsid w:val="004964F1"/>
    <w:rsid w:val="004A0229"/>
    <w:rsid w:val="004A16BC"/>
    <w:rsid w:val="004A2B94"/>
    <w:rsid w:val="004B302D"/>
    <w:rsid w:val="004B6F6A"/>
    <w:rsid w:val="004B7C0C"/>
    <w:rsid w:val="004C3898"/>
    <w:rsid w:val="004C47A1"/>
    <w:rsid w:val="004C47B6"/>
    <w:rsid w:val="004C54FC"/>
    <w:rsid w:val="004D36B1"/>
    <w:rsid w:val="004D5994"/>
    <w:rsid w:val="004D7EBD"/>
    <w:rsid w:val="004E2680"/>
    <w:rsid w:val="004E28F9"/>
    <w:rsid w:val="004E462E"/>
    <w:rsid w:val="004E56DC"/>
    <w:rsid w:val="004E64C3"/>
    <w:rsid w:val="004E76F4"/>
    <w:rsid w:val="004F07A0"/>
    <w:rsid w:val="004F0B4E"/>
    <w:rsid w:val="004F0B6C"/>
    <w:rsid w:val="004F2078"/>
    <w:rsid w:val="004F290D"/>
    <w:rsid w:val="004F4DA3"/>
    <w:rsid w:val="0050650D"/>
    <w:rsid w:val="00506557"/>
    <w:rsid w:val="0050677A"/>
    <w:rsid w:val="005108D8"/>
    <w:rsid w:val="005116F9"/>
    <w:rsid w:val="005153A7"/>
    <w:rsid w:val="005219CF"/>
    <w:rsid w:val="005243DA"/>
    <w:rsid w:val="00532F4A"/>
    <w:rsid w:val="00534B59"/>
    <w:rsid w:val="00536759"/>
    <w:rsid w:val="00537C62"/>
    <w:rsid w:val="00540CC3"/>
    <w:rsid w:val="00541601"/>
    <w:rsid w:val="00546970"/>
    <w:rsid w:val="00547B7C"/>
    <w:rsid w:val="00551E60"/>
    <w:rsid w:val="00554E19"/>
    <w:rsid w:val="0056121F"/>
    <w:rsid w:val="00563711"/>
    <w:rsid w:val="00566C22"/>
    <w:rsid w:val="005701F5"/>
    <w:rsid w:val="00572505"/>
    <w:rsid w:val="0057673F"/>
    <w:rsid w:val="00580153"/>
    <w:rsid w:val="00582809"/>
    <w:rsid w:val="00585E67"/>
    <w:rsid w:val="0058798C"/>
    <w:rsid w:val="005900FA"/>
    <w:rsid w:val="00592B4E"/>
    <w:rsid w:val="005935A4"/>
    <w:rsid w:val="005948C2"/>
    <w:rsid w:val="00595DCA"/>
    <w:rsid w:val="0059779B"/>
    <w:rsid w:val="005A0C0B"/>
    <w:rsid w:val="005A209A"/>
    <w:rsid w:val="005A2AFF"/>
    <w:rsid w:val="005A662D"/>
    <w:rsid w:val="005A7388"/>
    <w:rsid w:val="005A7738"/>
    <w:rsid w:val="005B0313"/>
    <w:rsid w:val="005B1409"/>
    <w:rsid w:val="005B359E"/>
    <w:rsid w:val="005B35D7"/>
    <w:rsid w:val="005B392A"/>
    <w:rsid w:val="005B3AA3"/>
    <w:rsid w:val="005B6F83"/>
    <w:rsid w:val="005B6F8A"/>
    <w:rsid w:val="005B772B"/>
    <w:rsid w:val="005C382F"/>
    <w:rsid w:val="005C4373"/>
    <w:rsid w:val="005C723B"/>
    <w:rsid w:val="005C74FB"/>
    <w:rsid w:val="005D1602"/>
    <w:rsid w:val="005D1912"/>
    <w:rsid w:val="005D2D8D"/>
    <w:rsid w:val="005E3716"/>
    <w:rsid w:val="005E385F"/>
    <w:rsid w:val="005E5B81"/>
    <w:rsid w:val="005E64C3"/>
    <w:rsid w:val="005F1EB9"/>
    <w:rsid w:val="005F2CB1"/>
    <w:rsid w:val="005F3025"/>
    <w:rsid w:val="005F4A96"/>
    <w:rsid w:val="005F523B"/>
    <w:rsid w:val="005F618C"/>
    <w:rsid w:val="005F70BD"/>
    <w:rsid w:val="006020BB"/>
    <w:rsid w:val="0060283C"/>
    <w:rsid w:val="00603584"/>
    <w:rsid w:val="00604A90"/>
    <w:rsid w:val="00604F14"/>
    <w:rsid w:val="00606B53"/>
    <w:rsid w:val="00607A1B"/>
    <w:rsid w:val="006100AA"/>
    <w:rsid w:val="00611B83"/>
    <w:rsid w:val="00613257"/>
    <w:rsid w:val="0061326E"/>
    <w:rsid w:val="00620A71"/>
    <w:rsid w:val="00620D80"/>
    <w:rsid w:val="0062254B"/>
    <w:rsid w:val="006234A6"/>
    <w:rsid w:val="00623B4D"/>
    <w:rsid w:val="00626265"/>
    <w:rsid w:val="00630001"/>
    <w:rsid w:val="006311B3"/>
    <w:rsid w:val="0063284C"/>
    <w:rsid w:val="00632EEE"/>
    <w:rsid w:val="00634A02"/>
    <w:rsid w:val="00636219"/>
    <w:rsid w:val="00636398"/>
    <w:rsid w:val="006368D3"/>
    <w:rsid w:val="00636FEE"/>
    <w:rsid w:val="006377EC"/>
    <w:rsid w:val="0064151F"/>
    <w:rsid w:val="00641533"/>
    <w:rsid w:val="0064208D"/>
    <w:rsid w:val="00643475"/>
    <w:rsid w:val="0064396A"/>
    <w:rsid w:val="0064624E"/>
    <w:rsid w:val="00650AB9"/>
    <w:rsid w:val="00650B3F"/>
    <w:rsid w:val="0065534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7F3"/>
    <w:rsid w:val="006655EE"/>
    <w:rsid w:val="00665AF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70C"/>
    <w:rsid w:val="00681003"/>
    <w:rsid w:val="006817C9"/>
    <w:rsid w:val="00682699"/>
    <w:rsid w:val="00683ECE"/>
    <w:rsid w:val="006877F1"/>
    <w:rsid w:val="006908B8"/>
    <w:rsid w:val="00691459"/>
    <w:rsid w:val="00693981"/>
    <w:rsid w:val="00695FC2"/>
    <w:rsid w:val="00696949"/>
    <w:rsid w:val="00697052"/>
    <w:rsid w:val="006A0A15"/>
    <w:rsid w:val="006A1E0C"/>
    <w:rsid w:val="006A29D1"/>
    <w:rsid w:val="006A2E0C"/>
    <w:rsid w:val="006A2FAF"/>
    <w:rsid w:val="006A37F5"/>
    <w:rsid w:val="006A46FB"/>
    <w:rsid w:val="006A51F4"/>
    <w:rsid w:val="006A5E28"/>
    <w:rsid w:val="006A697B"/>
    <w:rsid w:val="006A7AFF"/>
    <w:rsid w:val="006B1816"/>
    <w:rsid w:val="006B2099"/>
    <w:rsid w:val="006B50CF"/>
    <w:rsid w:val="006C03B8"/>
    <w:rsid w:val="006C19E6"/>
    <w:rsid w:val="006C5EC9"/>
    <w:rsid w:val="006C6059"/>
    <w:rsid w:val="006C7522"/>
    <w:rsid w:val="006D1222"/>
    <w:rsid w:val="006D6F08"/>
    <w:rsid w:val="006E062C"/>
    <w:rsid w:val="006E1BD5"/>
    <w:rsid w:val="006E1C82"/>
    <w:rsid w:val="006E28B7"/>
    <w:rsid w:val="006E2A9B"/>
    <w:rsid w:val="006E3310"/>
    <w:rsid w:val="006E4E39"/>
    <w:rsid w:val="006E5225"/>
    <w:rsid w:val="006E565E"/>
    <w:rsid w:val="006E673D"/>
    <w:rsid w:val="006E7D3B"/>
    <w:rsid w:val="006F1B70"/>
    <w:rsid w:val="006F341D"/>
    <w:rsid w:val="006F3CDE"/>
    <w:rsid w:val="006F427E"/>
    <w:rsid w:val="006F57C3"/>
    <w:rsid w:val="006F58D4"/>
    <w:rsid w:val="006F6582"/>
    <w:rsid w:val="00702C77"/>
    <w:rsid w:val="00703070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DF0"/>
    <w:rsid w:val="00723455"/>
    <w:rsid w:val="007257D0"/>
    <w:rsid w:val="00726EA6"/>
    <w:rsid w:val="00727208"/>
    <w:rsid w:val="00727680"/>
    <w:rsid w:val="007348B1"/>
    <w:rsid w:val="007362A6"/>
    <w:rsid w:val="00736D7D"/>
    <w:rsid w:val="00740BDE"/>
    <w:rsid w:val="00740E58"/>
    <w:rsid w:val="007433DA"/>
    <w:rsid w:val="00743980"/>
    <w:rsid w:val="00743EDA"/>
    <w:rsid w:val="007445A0"/>
    <w:rsid w:val="00744908"/>
    <w:rsid w:val="0074524B"/>
    <w:rsid w:val="00747D8B"/>
    <w:rsid w:val="00751228"/>
    <w:rsid w:val="007571E1"/>
    <w:rsid w:val="007604B2"/>
    <w:rsid w:val="00761DB4"/>
    <w:rsid w:val="00762D30"/>
    <w:rsid w:val="00762DDA"/>
    <w:rsid w:val="00765281"/>
    <w:rsid w:val="00766BAD"/>
    <w:rsid w:val="007729A2"/>
    <w:rsid w:val="00773A1E"/>
    <w:rsid w:val="007755F2"/>
    <w:rsid w:val="00776971"/>
    <w:rsid w:val="00780A80"/>
    <w:rsid w:val="0078177E"/>
    <w:rsid w:val="00781C9A"/>
    <w:rsid w:val="0078304C"/>
    <w:rsid w:val="00783673"/>
    <w:rsid w:val="00785490"/>
    <w:rsid w:val="00791428"/>
    <w:rsid w:val="007925EA"/>
    <w:rsid w:val="007925F6"/>
    <w:rsid w:val="00793CD8"/>
    <w:rsid w:val="00794A13"/>
    <w:rsid w:val="007955EB"/>
    <w:rsid w:val="00795C92"/>
    <w:rsid w:val="00796231"/>
    <w:rsid w:val="007A11CA"/>
    <w:rsid w:val="007A1CB3"/>
    <w:rsid w:val="007A2892"/>
    <w:rsid w:val="007A306F"/>
    <w:rsid w:val="007A43A6"/>
    <w:rsid w:val="007A58A6"/>
    <w:rsid w:val="007B34FB"/>
    <w:rsid w:val="007B3991"/>
    <w:rsid w:val="007B3D2D"/>
    <w:rsid w:val="007B459C"/>
    <w:rsid w:val="007B50AE"/>
    <w:rsid w:val="007B51DF"/>
    <w:rsid w:val="007B5C18"/>
    <w:rsid w:val="007B72A1"/>
    <w:rsid w:val="007C05DD"/>
    <w:rsid w:val="007C3D18"/>
    <w:rsid w:val="007C60BF"/>
    <w:rsid w:val="007C6A07"/>
    <w:rsid w:val="007C75A1"/>
    <w:rsid w:val="007C77A5"/>
    <w:rsid w:val="007D04E5"/>
    <w:rsid w:val="007D3BD3"/>
    <w:rsid w:val="007D4CBB"/>
    <w:rsid w:val="007D52C2"/>
    <w:rsid w:val="007D5901"/>
    <w:rsid w:val="007D7526"/>
    <w:rsid w:val="007D77CC"/>
    <w:rsid w:val="007E4610"/>
    <w:rsid w:val="007E4715"/>
    <w:rsid w:val="007E505B"/>
    <w:rsid w:val="007E7091"/>
    <w:rsid w:val="007F7785"/>
    <w:rsid w:val="00803A50"/>
    <w:rsid w:val="00803AFE"/>
    <w:rsid w:val="00803FAE"/>
    <w:rsid w:val="008042FE"/>
    <w:rsid w:val="0080605F"/>
    <w:rsid w:val="00807786"/>
    <w:rsid w:val="0080793F"/>
    <w:rsid w:val="00811FCB"/>
    <w:rsid w:val="00812860"/>
    <w:rsid w:val="00813054"/>
    <w:rsid w:val="008158D6"/>
    <w:rsid w:val="00817196"/>
    <w:rsid w:val="00817256"/>
    <w:rsid w:val="00821B9B"/>
    <w:rsid w:val="00822AED"/>
    <w:rsid w:val="008235DB"/>
    <w:rsid w:val="00824AB4"/>
    <w:rsid w:val="00825C42"/>
    <w:rsid w:val="00825D25"/>
    <w:rsid w:val="00827D6F"/>
    <w:rsid w:val="00830105"/>
    <w:rsid w:val="00833687"/>
    <w:rsid w:val="008349AD"/>
    <w:rsid w:val="008376AC"/>
    <w:rsid w:val="00840047"/>
    <w:rsid w:val="008411CB"/>
    <w:rsid w:val="008444E8"/>
    <w:rsid w:val="00844E80"/>
    <w:rsid w:val="00846FE7"/>
    <w:rsid w:val="00855CE1"/>
    <w:rsid w:val="00856911"/>
    <w:rsid w:val="00863B3C"/>
    <w:rsid w:val="008677FD"/>
    <w:rsid w:val="00867BBF"/>
    <w:rsid w:val="008706D4"/>
    <w:rsid w:val="00870F8A"/>
    <w:rsid w:val="0087145E"/>
    <w:rsid w:val="008719A4"/>
    <w:rsid w:val="00871D23"/>
    <w:rsid w:val="00872995"/>
    <w:rsid w:val="00874312"/>
    <w:rsid w:val="0087437C"/>
    <w:rsid w:val="00875896"/>
    <w:rsid w:val="00875CD7"/>
    <w:rsid w:val="00876B4D"/>
    <w:rsid w:val="00877F18"/>
    <w:rsid w:val="008865F4"/>
    <w:rsid w:val="008941E3"/>
    <w:rsid w:val="00894A88"/>
    <w:rsid w:val="00895386"/>
    <w:rsid w:val="008967D8"/>
    <w:rsid w:val="0089704D"/>
    <w:rsid w:val="008A0357"/>
    <w:rsid w:val="008A21FF"/>
    <w:rsid w:val="008A2CE2"/>
    <w:rsid w:val="008A30AC"/>
    <w:rsid w:val="008A44B8"/>
    <w:rsid w:val="008A4E94"/>
    <w:rsid w:val="008A51A8"/>
    <w:rsid w:val="008A54C7"/>
    <w:rsid w:val="008A77D8"/>
    <w:rsid w:val="008B0483"/>
    <w:rsid w:val="008B06F1"/>
    <w:rsid w:val="008B0EB8"/>
    <w:rsid w:val="008B120C"/>
    <w:rsid w:val="008B2163"/>
    <w:rsid w:val="008B51A0"/>
    <w:rsid w:val="008B592A"/>
    <w:rsid w:val="008B7B5C"/>
    <w:rsid w:val="008C0C99"/>
    <w:rsid w:val="008C2017"/>
    <w:rsid w:val="008C2626"/>
    <w:rsid w:val="008C4958"/>
    <w:rsid w:val="008C4A30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1E4F"/>
    <w:rsid w:val="008E79A7"/>
    <w:rsid w:val="008F0F44"/>
    <w:rsid w:val="008F1C4E"/>
    <w:rsid w:val="008F1EAB"/>
    <w:rsid w:val="008F2C33"/>
    <w:rsid w:val="008F33DC"/>
    <w:rsid w:val="008F477F"/>
    <w:rsid w:val="008F5E5B"/>
    <w:rsid w:val="008F6627"/>
    <w:rsid w:val="008F7F75"/>
    <w:rsid w:val="00902350"/>
    <w:rsid w:val="00902363"/>
    <w:rsid w:val="0090336B"/>
    <w:rsid w:val="009053AA"/>
    <w:rsid w:val="00906939"/>
    <w:rsid w:val="0090722D"/>
    <w:rsid w:val="00910B7D"/>
    <w:rsid w:val="00911CA5"/>
    <w:rsid w:val="00911DFB"/>
    <w:rsid w:val="00912A30"/>
    <w:rsid w:val="00912BFE"/>
    <w:rsid w:val="009139D9"/>
    <w:rsid w:val="00914AD8"/>
    <w:rsid w:val="00916079"/>
    <w:rsid w:val="00916DF6"/>
    <w:rsid w:val="00917CE9"/>
    <w:rsid w:val="00920BF2"/>
    <w:rsid w:val="00922010"/>
    <w:rsid w:val="00923BED"/>
    <w:rsid w:val="009308A1"/>
    <w:rsid w:val="00931BD9"/>
    <w:rsid w:val="00932A09"/>
    <w:rsid w:val="009339AA"/>
    <w:rsid w:val="00934421"/>
    <w:rsid w:val="0093519F"/>
    <w:rsid w:val="009368F3"/>
    <w:rsid w:val="00937911"/>
    <w:rsid w:val="00941636"/>
    <w:rsid w:val="00943742"/>
    <w:rsid w:val="0094495D"/>
    <w:rsid w:val="0094540B"/>
    <w:rsid w:val="00945C05"/>
    <w:rsid w:val="009461AF"/>
    <w:rsid w:val="00946945"/>
    <w:rsid w:val="00947713"/>
    <w:rsid w:val="00950DE7"/>
    <w:rsid w:val="00951455"/>
    <w:rsid w:val="00953920"/>
    <w:rsid w:val="00953D47"/>
    <w:rsid w:val="00954245"/>
    <w:rsid w:val="009543BB"/>
    <w:rsid w:val="00954E93"/>
    <w:rsid w:val="0095681E"/>
    <w:rsid w:val="009572D4"/>
    <w:rsid w:val="00961921"/>
    <w:rsid w:val="0096400E"/>
    <w:rsid w:val="0096430A"/>
    <w:rsid w:val="0096554B"/>
    <w:rsid w:val="0096584A"/>
    <w:rsid w:val="0097106B"/>
    <w:rsid w:val="00971F08"/>
    <w:rsid w:val="0097603D"/>
    <w:rsid w:val="00976949"/>
    <w:rsid w:val="00980477"/>
    <w:rsid w:val="00980DCA"/>
    <w:rsid w:val="00982569"/>
    <w:rsid w:val="00984850"/>
    <w:rsid w:val="00985253"/>
    <w:rsid w:val="009853B3"/>
    <w:rsid w:val="00987E0F"/>
    <w:rsid w:val="00990630"/>
    <w:rsid w:val="0099151B"/>
    <w:rsid w:val="00991761"/>
    <w:rsid w:val="00994DCA"/>
    <w:rsid w:val="00995B73"/>
    <w:rsid w:val="00995F6A"/>
    <w:rsid w:val="009960EC"/>
    <w:rsid w:val="009970DD"/>
    <w:rsid w:val="009A0FBA"/>
    <w:rsid w:val="009A1601"/>
    <w:rsid w:val="009A3BB6"/>
    <w:rsid w:val="009A462D"/>
    <w:rsid w:val="009A5CBA"/>
    <w:rsid w:val="009A5FC7"/>
    <w:rsid w:val="009B1F30"/>
    <w:rsid w:val="009B3AC2"/>
    <w:rsid w:val="009B4C6F"/>
    <w:rsid w:val="009B4DF4"/>
    <w:rsid w:val="009B51DE"/>
    <w:rsid w:val="009B564E"/>
    <w:rsid w:val="009B7E87"/>
    <w:rsid w:val="009C0169"/>
    <w:rsid w:val="009C3821"/>
    <w:rsid w:val="009C403E"/>
    <w:rsid w:val="009D4FF0"/>
    <w:rsid w:val="009D5931"/>
    <w:rsid w:val="009D703C"/>
    <w:rsid w:val="009D718F"/>
    <w:rsid w:val="009E068F"/>
    <w:rsid w:val="009E14E0"/>
    <w:rsid w:val="009E14E8"/>
    <w:rsid w:val="009E35DB"/>
    <w:rsid w:val="009E3C40"/>
    <w:rsid w:val="009E47A3"/>
    <w:rsid w:val="009E5375"/>
    <w:rsid w:val="009F08F3"/>
    <w:rsid w:val="009F247A"/>
    <w:rsid w:val="009F344F"/>
    <w:rsid w:val="009F6FE0"/>
    <w:rsid w:val="00A029B3"/>
    <w:rsid w:val="00A02FB1"/>
    <w:rsid w:val="00A031D8"/>
    <w:rsid w:val="00A042A9"/>
    <w:rsid w:val="00A048A8"/>
    <w:rsid w:val="00A04F49"/>
    <w:rsid w:val="00A06AA6"/>
    <w:rsid w:val="00A13E54"/>
    <w:rsid w:val="00A1520F"/>
    <w:rsid w:val="00A15B0B"/>
    <w:rsid w:val="00A15C55"/>
    <w:rsid w:val="00A15CEE"/>
    <w:rsid w:val="00A15FF8"/>
    <w:rsid w:val="00A17F63"/>
    <w:rsid w:val="00A2193B"/>
    <w:rsid w:val="00A220F4"/>
    <w:rsid w:val="00A2351A"/>
    <w:rsid w:val="00A256D5"/>
    <w:rsid w:val="00A264A9"/>
    <w:rsid w:val="00A26DCF"/>
    <w:rsid w:val="00A27785"/>
    <w:rsid w:val="00A30187"/>
    <w:rsid w:val="00A33B8A"/>
    <w:rsid w:val="00A3448A"/>
    <w:rsid w:val="00A3542F"/>
    <w:rsid w:val="00A36297"/>
    <w:rsid w:val="00A40FE7"/>
    <w:rsid w:val="00A418B8"/>
    <w:rsid w:val="00A41E2B"/>
    <w:rsid w:val="00A440F0"/>
    <w:rsid w:val="00A45B74"/>
    <w:rsid w:val="00A460EA"/>
    <w:rsid w:val="00A47129"/>
    <w:rsid w:val="00A52E1D"/>
    <w:rsid w:val="00A61499"/>
    <w:rsid w:val="00A61999"/>
    <w:rsid w:val="00A62A77"/>
    <w:rsid w:val="00A63483"/>
    <w:rsid w:val="00A64554"/>
    <w:rsid w:val="00A657D7"/>
    <w:rsid w:val="00A660AC"/>
    <w:rsid w:val="00A67E6C"/>
    <w:rsid w:val="00A71947"/>
    <w:rsid w:val="00A71B99"/>
    <w:rsid w:val="00A71F47"/>
    <w:rsid w:val="00A73759"/>
    <w:rsid w:val="00A739D0"/>
    <w:rsid w:val="00A761D4"/>
    <w:rsid w:val="00A77EC4"/>
    <w:rsid w:val="00A9092E"/>
    <w:rsid w:val="00A92879"/>
    <w:rsid w:val="00A9442A"/>
    <w:rsid w:val="00AA016F"/>
    <w:rsid w:val="00AA1ED6"/>
    <w:rsid w:val="00AA3AFB"/>
    <w:rsid w:val="00AA4B20"/>
    <w:rsid w:val="00AA51D6"/>
    <w:rsid w:val="00AB0BC8"/>
    <w:rsid w:val="00AB11CA"/>
    <w:rsid w:val="00AB14D9"/>
    <w:rsid w:val="00AB1A89"/>
    <w:rsid w:val="00AB360F"/>
    <w:rsid w:val="00AB404C"/>
    <w:rsid w:val="00AB4AB8"/>
    <w:rsid w:val="00AB655E"/>
    <w:rsid w:val="00AB7BF2"/>
    <w:rsid w:val="00AC007F"/>
    <w:rsid w:val="00AC2ECD"/>
    <w:rsid w:val="00AC3119"/>
    <w:rsid w:val="00AC49FB"/>
    <w:rsid w:val="00AC5A10"/>
    <w:rsid w:val="00AC7211"/>
    <w:rsid w:val="00AC7669"/>
    <w:rsid w:val="00AC7A72"/>
    <w:rsid w:val="00AD0AA3"/>
    <w:rsid w:val="00AD2ED0"/>
    <w:rsid w:val="00AD3F94"/>
    <w:rsid w:val="00AD4A5A"/>
    <w:rsid w:val="00AE049C"/>
    <w:rsid w:val="00AE27AC"/>
    <w:rsid w:val="00AE3745"/>
    <w:rsid w:val="00AE40E0"/>
    <w:rsid w:val="00AE4DBA"/>
    <w:rsid w:val="00AE4F07"/>
    <w:rsid w:val="00AF0C74"/>
    <w:rsid w:val="00AF1C5D"/>
    <w:rsid w:val="00AF42D7"/>
    <w:rsid w:val="00B006FE"/>
    <w:rsid w:val="00B007CB"/>
    <w:rsid w:val="00B0085E"/>
    <w:rsid w:val="00B01A4A"/>
    <w:rsid w:val="00B02AA9"/>
    <w:rsid w:val="00B02BE3"/>
    <w:rsid w:val="00B02FA3"/>
    <w:rsid w:val="00B03A8E"/>
    <w:rsid w:val="00B05084"/>
    <w:rsid w:val="00B05616"/>
    <w:rsid w:val="00B157F9"/>
    <w:rsid w:val="00B17294"/>
    <w:rsid w:val="00B1761D"/>
    <w:rsid w:val="00B20256"/>
    <w:rsid w:val="00B20D09"/>
    <w:rsid w:val="00B25675"/>
    <w:rsid w:val="00B2763F"/>
    <w:rsid w:val="00B27AAC"/>
    <w:rsid w:val="00B300D2"/>
    <w:rsid w:val="00B3045D"/>
    <w:rsid w:val="00B30929"/>
    <w:rsid w:val="00B334FB"/>
    <w:rsid w:val="00B33B1D"/>
    <w:rsid w:val="00B33E1C"/>
    <w:rsid w:val="00B372AA"/>
    <w:rsid w:val="00B40445"/>
    <w:rsid w:val="00B409E0"/>
    <w:rsid w:val="00B41888"/>
    <w:rsid w:val="00B459BF"/>
    <w:rsid w:val="00B45A52"/>
    <w:rsid w:val="00B46175"/>
    <w:rsid w:val="00B548B7"/>
    <w:rsid w:val="00B603D4"/>
    <w:rsid w:val="00B639BF"/>
    <w:rsid w:val="00B663B9"/>
    <w:rsid w:val="00B664C7"/>
    <w:rsid w:val="00B73980"/>
    <w:rsid w:val="00B739F6"/>
    <w:rsid w:val="00B81A6C"/>
    <w:rsid w:val="00B827A0"/>
    <w:rsid w:val="00B85DE5"/>
    <w:rsid w:val="00B8689F"/>
    <w:rsid w:val="00B90F73"/>
    <w:rsid w:val="00B93B59"/>
    <w:rsid w:val="00B9406A"/>
    <w:rsid w:val="00B96551"/>
    <w:rsid w:val="00BA05B3"/>
    <w:rsid w:val="00BA1E26"/>
    <w:rsid w:val="00BA2280"/>
    <w:rsid w:val="00BA2A08"/>
    <w:rsid w:val="00BA3243"/>
    <w:rsid w:val="00BA56D2"/>
    <w:rsid w:val="00BA76E0"/>
    <w:rsid w:val="00BB2A25"/>
    <w:rsid w:val="00BB429A"/>
    <w:rsid w:val="00BB51E9"/>
    <w:rsid w:val="00BB5476"/>
    <w:rsid w:val="00BC0CA5"/>
    <w:rsid w:val="00BC0FDC"/>
    <w:rsid w:val="00BC3053"/>
    <w:rsid w:val="00BC4BDE"/>
    <w:rsid w:val="00BC4D2E"/>
    <w:rsid w:val="00BD219D"/>
    <w:rsid w:val="00BD48AC"/>
    <w:rsid w:val="00BD5F1A"/>
    <w:rsid w:val="00BE1234"/>
    <w:rsid w:val="00BE2FA6"/>
    <w:rsid w:val="00BE333F"/>
    <w:rsid w:val="00BE47D3"/>
    <w:rsid w:val="00BE70DF"/>
    <w:rsid w:val="00BE7406"/>
    <w:rsid w:val="00BE7603"/>
    <w:rsid w:val="00BF0110"/>
    <w:rsid w:val="00BF3279"/>
    <w:rsid w:val="00BF50A8"/>
    <w:rsid w:val="00BF74C7"/>
    <w:rsid w:val="00C00350"/>
    <w:rsid w:val="00C015F1"/>
    <w:rsid w:val="00C01F33"/>
    <w:rsid w:val="00C01F46"/>
    <w:rsid w:val="00C0204F"/>
    <w:rsid w:val="00C02CC6"/>
    <w:rsid w:val="00C040F7"/>
    <w:rsid w:val="00C044AB"/>
    <w:rsid w:val="00C05706"/>
    <w:rsid w:val="00C07377"/>
    <w:rsid w:val="00C10478"/>
    <w:rsid w:val="00C12107"/>
    <w:rsid w:val="00C1445E"/>
    <w:rsid w:val="00C14D4B"/>
    <w:rsid w:val="00C154BB"/>
    <w:rsid w:val="00C16B0E"/>
    <w:rsid w:val="00C225BC"/>
    <w:rsid w:val="00C279B5"/>
    <w:rsid w:val="00C27C45"/>
    <w:rsid w:val="00C348FA"/>
    <w:rsid w:val="00C3719D"/>
    <w:rsid w:val="00C37CB2"/>
    <w:rsid w:val="00C414AB"/>
    <w:rsid w:val="00C473A5"/>
    <w:rsid w:val="00C54995"/>
    <w:rsid w:val="00C54D41"/>
    <w:rsid w:val="00C56361"/>
    <w:rsid w:val="00C567C7"/>
    <w:rsid w:val="00C60783"/>
    <w:rsid w:val="00C60A19"/>
    <w:rsid w:val="00C64672"/>
    <w:rsid w:val="00C67B8E"/>
    <w:rsid w:val="00C67FEF"/>
    <w:rsid w:val="00C70697"/>
    <w:rsid w:val="00C72093"/>
    <w:rsid w:val="00C72EF4"/>
    <w:rsid w:val="00C744FE"/>
    <w:rsid w:val="00C75D2F"/>
    <w:rsid w:val="00C75F5A"/>
    <w:rsid w:val="00C767BE"/>
    <w:rsid w:val="00C76E3C"/>
    <w:rsid w:val="00C81568"/>
    <w:rsid w:val="00C8215F"/>
    <w:rsid w:val="00C84A0D"/>
    <w:rsid w:val="00C9027A"/>
    <w:rsid w:val="00C9068E"/>
    <w:rsid w:val="00C91891"/>
    <w:rsid w:val="00C91A57"/>
    <w:rsid w:val="00C93814"/>
    <w:rsid w:val="00C93C4B"/>
    <w:rsid w:val="00C944AB"/>
    <w:rsid w:val="00C95B40"/>
    <w:rsid w:val="00CA1ED8"/>
    <w:rsid w:val="00CA2A3A"/>
    <w:rsid w:val="00CA306A"/>
    <w:rsid w:val="00CB1F63"/>
    <w:rsid w:val="00CB2127"/>
    <w:rsid w:val="00CB506A"/>
    <w:rsid w:val="00CB5151"/>
    <w:rsid w:val="00CB7170"/>
    <w:rsid w:val="00CC040E"/>
    <w:rsid w:val="00CC111F"/>
    <w:rsid w:val="00CC2011"/>
    <w:rsid w:val="00CC3EA0"/>
    <w:rsid w:val="00CC77BC"/>
    <w:rsid w:val="00CC7B45"/>
    <w:rsid w:val="00CD1188"/>
    <w:rsid w:val="00CD2ED1"/>
    <w:rsid w:val="00CD337B"/>
    <w:rsid w:val="00CD340D"/>
    <w:rsid w:val="00CD436A"/>
    <w:rsid w:val="00CE0424"/>
    <w:rsid w:val="00CE0634"/>
    <w:rsid w:val="00CE5765"/>
    <w:rsid w:val="00CE7561"/>
    <w:rsid w:val="00CE7967"/>
    <w:rsid w:val="00CF1354"/>
    <w:rsid w:val="00CF3B1F"/>
    <w:rsid w:val="00CF3BF6"/>
    <w:rsid w:val="00CF625B"/>
    <w:rsid w:val="00CF687E"/>
    <w:rsid w:val="00D0235D"/>
    <w:rsid w:val="00D0349B"/>
    <w:rsid w:val="00D10249"/>
    <w:rsid w:val="00D115C3"/>
    <w:rsid w:val="00D11897"/>
    <w:rsid w:val="00D13135"/>
    <w:rsid w:val="00D13E4E"/>
    <w:rsid w:val="00D14452"/>
    <w:rsid w:val="00D15178"/>
    <w:rsid w:val="00D17F84"/>
    <w:rsid w:val="00D239A7"/>
    <w:rsid w:val="00D23F47"/>
    <w:rsid w:val="00D24448"/>
    <w:rsid w:val="00D25B3D"/>
    <w:rsid w:val="00D2724A"/>
    <w:rsid w:val="00D301AF"/>
    <w:rsid w:val="00D36E71"/>
    <w:rsid w:val="00D37D87"/>
    <w:rsid w:val="00D40B33"/>
    <w:rsid w:val="00D41CB1"/>
    <w:rsid w:val="00D4318F"/>
    <w:rsid w:val="00D438BF"/>
    <w:rsid w:val="00D440D2"/>
    <w:rsid w:val="00D440F8"/>
    <w:rsid w:val="00D44566"/>
    <w:rsid w:val="00D531BE"/>
    <w:rsid w:val="00D546FF"/>
    <w:rsid w:val="00D55AD5"/>
    <w:rsid w:val="00D56267"/>
    <w:rsid w:val="00D576CA"/>
    <w:rsid w:val="00D611DB"/>
    <w:rsid w:val="00D61AF5"/>
    <w:rsid w:val="00D644AD"/>
    <w:rsid w:val="00D652B5"/>
    <w:rsid w:val="00D65F41"/>
    <w:rsid w:val="00D66155"/>
    <w:rsid w:val="00D708B0"/>
    <w:rsid w:val="00D77B1D"/>
    <w:rsid w:val="00D8021F"/>
    <w:rsid w:val="00D80383"/>
    <w:rsid w:val="00D823C6"/>
    <w:rsid w:val="00D83145"/>
    <w:rsid w:val="00D8327F"/>
    <w:rsid w:val="00D86CA3"/>
    <w:rsid w:val="00D871CE"/>
    <w:rsid w:val="00D9196D"/>
    <w:rsid w:val="00D92982"/>
    <w:rsid w:val="00DA305E"/>
    <w:rsid w:val="00DA5417"/>
    <w:rsid w:val="00DA56E8"/>
    <w:rsid w:val="00DB0205"/>
    <w:rsid w:val="00DB0A9F"/>
    <w:rsid w:val="00DB30AE"/>
    <w:rsid w:val="00DB377D"/>
    <w:rsid w:val="00DC2D36"/>
    <w:rsid w:val="00DC3EAC"/>
    <w:rsid w:val="00DC3F43"/>
    <w:rsid w:val="00DC53EF"/>
    <w:rsid w:val="00DE4A26"/>
    <w:rsid w:val="00DE509D"/>
    <w:rsid w:val="00DE5608"/>
    <w:rsid w:val="00DE58D0"/>
    <w:rsid w:val="00DE654F"/>
    <w:rsid w:val="00DF0B6E"/>
    <w:rsid w:val="00DF15E0"/>
    <w:rsid w:val="00DF37A0"/>
    <w:rsid w:val="00DF5504"/>
    <w:rsid w:val="00DF636C"/>
    <w:rsid w:val="00DF7B2C"/>
    <w:rsid w:val="00E07AF7"/>
    <w:rsid w:val="00E110E7"/>
    <w:rsid w:val="00E11B20"/>
    <w:rsid w:val="00E124A0"/>
    <w:rsid w:val="00E12C9B"/>
    <w:rsid w:val="00E1795D"/>
    <w:rsid w:val="00E17FA2"/>
    <w:rsid w:val="00E22330"/>
    <w:rsid w:val="00E30B5A"/>
    <w:rsid w:val="00E3123D"/>
    <w:rsid w:val="00E31461"/>
    <w:rsid w:val="00E31D43"/>
    <w:rsid w:val="00E31E6E"/>
    <w:rsid w:val="00E32608"/>
    <w:rsid w:val="00E34188"/>
    <w:rsid w:val="00E34B6E"/>
    <w:rsid w:val="00E35559"/>
    <w:rsid w:val="00E36A45"/>
    <w:rsid w:val="00E3723A"/>
    <w:rsid w:val="00E37860"/>
    <w:rsid w:val="00E446F1"/>
    <w:rsid w:val="00E46886"/>
    <w:rsid w:val="00E47A34"/>
    <w:rsid w:val="00E47AEF"/>
    <w:rsid w:val="00E501D0"/>
    <w:rsid w:val="00E522F0"/>
    <w:rsid w:val="00E529DC"/>
    <w:rsid w:val="00E52A32"/>
    <w:rsid w:val="00E52D0B"/>
    <w:rsid w:val="00E53B75"/>
    <w:rsid w:val="00E54E3B"/>
    <w:rsid w:val="00E57565"/>
    <w:rsid w:val="00E60E34"/>
    <w:rsid w:val="00E616DB"/>
    <w:rsid w:val="00E63838"/>
    <w:rsid w:val="00E64434"/>
    <w:rsid w:val="00E66A0B"/>
    <w:rsid w:val="00E67C51"/>
    <w:rsid w:val="00E70C6D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345"/>
    <w:rsid w:val="00E9734F"/>
    <w:rsid w:val="00EA7A41"/>
    <w:rsid w:val="00EB077B"/>
    <w:rsid w:val="00EB3A06"/>
    <w:rsid w:val="00EB4EA2"/>
    <w:rsid w:val="00EC0BF0"/>
    <w:rsid w:val="00EC24D5"/>
    <w:rsid w:val="00EC27C6"/>
    <w:rsid w:val="00EC3782"/>
    <w:rsid w:val="00EC4207"/>
    <w:rsid w:val="00EC5653"/>
    <w:rsid w:val="00EC632F"/>
    <w:rsid w:val="00EC71CE"/>
    <w:rsid w:val="00ED1006"/>
    <w:rsid w:val="00ED19E4"/>
    <w:rsid w:val="00EE0891"/>
    <w:rsid w:val="00EE3B1B"/>
    <w:rsid w:val="00EE43AB"/>
    <w:rsid w:val="00EE7C56"/>
    <w:rsid w:val="00EF18FE"/>
    <w:rsid w:val="00EF2F8D"/>
    <w:rsid w:val="00EF3702"/>
    <w:rsid w:val="00EF49B1"/>
    <w:rsid w:val="00EF5787"/>
    <w:rsid w:val="00EF60D0"/>
    <w:rsid w:val="00EF75D8"/>
    <w:rsid w:val="00F00B61"/>
    <w:rsid w:val="00F01907"/>
    <w:rsid w:val="00F03A92"/>
    <w:rsid w:val="00F0528D"/>
    <w:rsid w:val="00F06C67"/>
    <w:rsid w:val="00F06DFD"/>
    <w:rsid w:val="00F071D1"/>
    <w:rsid w:val="00F07533"/>
    <w:rsid w:val="00F10629"/>
    <w:rsid w:val="00F12DE9"/>
    <w:rsid w:val="00F140D7"/>
    <w:rsid w:val="00F15FA5"/>
    <w:rsid w:val="00F209B7"/>
    <w:rsid w:val="00F2376F"/>
    <w:rsid w:val="00F243D8"/>
    <w:rsid w:val="00F27AC0"/>
    <w:rsid w:val="00F30828"/>
    <w:rsid w:val="00F313D6"/>
    <w:rsid w:val="00F31819"/>
    <w:rsid w:val="00F36CC0"/>
    <w:rsid w:val="00F4044F"/>
    <w:rsid w:val="00F40F0C"/>
    <w:rsid w:val="00F420C8"/>
    <w:rsid w:val="00F4346E"/>
    <w:rsid w:val="00F46104"/>
    <w:rsid w:val="00F46A09"/>
    <w:rsid w:val="00F4766C"/>
    <w:rsid w:val="00F5060E"/>
    <w:rsid w:val="00F507D1"/>
    <w:rsid w:val="00F51088"/>
    <w:rsid w:val="00F519CE"/>
    <w:rsid w:val="00F51ADA"/>
    <w:rsid w:val="00F56538"/>
    <w:rsid w:val="00F60203"/>
    <w:rsid w:val="00F6071F"/>
    <w:rsid w:val="00F607C5"/>
    <w:rsid w:val="00F60DEA"/>
    <w:rsid w:val="00F6302A"/>
    <w:rsid w:val="00F63950"/>
    <w:rsid w:val="00F640F7"/>
    <w:rsid w:val="00F64C2B"/>
    <w:rsid w:val="00F651BE"/>
    <w:rsid w:val="00F656CC"/>
    <w:rsid w:val="00F67F53"/>
    <w:rsid w:val="00F703BE"/>
    <w:rsid w:val="00F71F69"/>
    <w:rsid w:val="00F71F7D"/>
    <w:rsid w:val="00F72B72"/>
    <w:rsid w:val="00F73CD5"/>
    <w:rsid w:val="00F74BB9"/>
    <w:rsid w:val="00F75582"/>
    <w:rsid w:val="00F76470"/>
    <w:rsid w:val="00F76EFA"/>
    <w:rsid w:val="00F804BE"/>
    <w:rsid w:val="00F817CE"/>
    <w:rsid w:val="00F82D66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5E2"/>
    <w:rsid w:val="00FA2BB3"/>
    <w:rsid w:val="00FA371C"/>
    <w:rsid w:val="00FA6534"/>
    <w:rsid w:val="00FB4C80"/>
    <w:rsid w:val="00FB4E4B"/>
    <w:rsid w:val="00FB6A6A"/>
    <w:rsid w:val="00FC3D5F"/>
    <w:rsid w:val="00FC43E0"/>
    <w:rsid w:val="00FC7429"/>
    <w:rsid w:val="00FD02F8"/>
    <w:rsid w:val="00FD07F6"/>
    <w:rsid w:val="00FD136C"/>
    <w:rsid w:val="00FD1EC8"/>
    <w:rsid w:val="00FD47ED"/>
    <w:rsid w:val="00FD605B"/>
    <w:rsid w:val="00FD74DB"/>
    <w:rsid w:val="00FD7660"/>
    <w:rsid w:val="00FE02D7"/>
    <w:rsid w:val="00FE0655"/>
    <w:rsid w:val="00FE2365"/>
    <w:rsid w:val="00FE37D7"/>
    <w:rsid w:val="00FE4C7B"/>
    <w:rsid w:val="00FE6AA1"/>
    <w:rsid w:val="00FE7336"/>
    <w:rsid w:val="00FE787C"/>
    <w:rsid w:val="00FF1E23"/>
    <w:rsid w:val="00FF45A5"/>
    <w:rsid w:val="00FF5C91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AC53797"/>
  <w15:chartTrackingRefBased/>
  <w15:docId w15:val="{4D72E546-2DA6-4284-89C8-DDF3912D6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47A3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47A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7A3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NormalWeb">
    <w:name w:val="Normal (Web)"/>
    <w:basedOn w:val="Normal"/>
    <w:uiPriority w:val="99"/>
    <w:unhideWhenUsed/>
    <w:rsid w:val="005637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ProposalChar">
    <w:name w:val="Proposal Char"/>
    <w:basedOn w:val="DefaultParagraphFont"/>
    <w:link w:val="Proposal"/>
    <w:rsid w:val="00B603D4"/>
    <w:rPr>
      <w:rFonts w:ascii="Arial" w:eastAsiaTheme="minorHAnsi" w:hAnsi="Arial" w:cstheme="minorBidi"/>
      <w:b/>
      <w:bCs/>
      <w:sz w:val="24"/>
      <w:szCs w:val="24"/>
      <w:lang w:eastAsia="zh-CN"/>
    </w:rPr>
  </w:style>
  <w:style w:type="table" w:styleId="GridTable5Dark-Accent3">
    <w:name w:val="Grid Table 5 Dark Accent 3"/>
    <w:basedOn w:val="TableNormal"/>
    <w:uiPriority w:val="50"/>
    <w:rsid w:val="002816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45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2FBE8B-B81F-4AFF-8290-60DA35AEF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9BB94AE-E653-4BEF-9960-F5C379B26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7</Pages>
  <Words>2076</Words>
  <Characters>11081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13131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Yufei Blankenship</cp:lastModifiedBy>
  <cp:revision>226</cp:revision>
  <cp:lastPrinted>2008-01-31T07:09:00Z</cp:lastPrinted>
  <dcterms:created xsi:type="dcterms:W3CDTF">2020-02-04T21:24:00Z</dcterms:created>
  <dcterms:modified xsi:type="dcterms:W3CDTF">2020-02-15T07:16:00Z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